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9A" w:rsidRDefault="00EC6E9A">
      <w:pPr>
        <w:rPr>
          <w:rFonts w:ascii="Avenir Next LT Pro" w:hAnsi="Avenir Next LT Pro"/>
        </w:rPr>
      </w:pPr>
      <w:bookmarkStart w:id="0" w:name="_Hlk79507242"/>
    </w:p>
    <w:p w:rsidR="00EC6E9A" w:rsidRDefault="00EC6E9A" w:rsidP="00EC6E9A">
      <w:pPr>
        <w:spacing w:after="20" w:line="240" w:lineRule="auto"/>
        <w:jc w:val="center"/>
        <w:rPr>
          <w:rFonts w:ascii="Calibri" w:eastAsia="Calibri" w:hAnsi="Calibri" w:cs="Calibri"/>
          <w:color w:val="000000"/>
        </w:rPr>
      </w:pPr>
    </w:p>
    <w:bookmarkEnd w:id="0"/>
    <w:p w:rsidR="00EC6E9A" w:rsidRDefault="00EC6E9A" w:rsidP="00EC6E9A">
      <w:pPr>
        <w:rPr>
          <w:rFonts w:ascii="Calibri" w:eastAsia="Calibri" w:hAnsi="Calibri" w:cs="Calibri"/>
          <w:color w:val="000000"/>
        </w:rPr>
      </w:pPr>
    </w:p>
    <w:p w:rsidR="00EC6E9A" w:rsidRDefault="00C312EA" w:rsidP="00EC6E9A">
      <w:pPr>
        <w:rPr>
          <w:rFonts w:ascii="Calibri" w:eastAsia="Calibri" w:hAnsi="Calibri" w:cs="Calibri"/>
          <w:color w:val="000000"/>
        </w:rPr>
      </w:pPr>
      <w:r>
        <w:rPr>
          <w:noProof/>
          <w:lang w:val="en-GB" w:eastAsia="en-GB"/>
        </w:rPr>
        <w:drawing>
          <wp:anchor distT="0" distB="0" distL="114300" distR="114300" simplePos="0" relativeHeight="251661312" behindDoc="0" locked="0" layoutInCell="1" allowOverlap="1">
            <wp:simplePos x="0" y="0"/>
            <wp:positionH relativeFrom="margin">
              <wp:align>center</wp:align>
            </wp:positionH>
            <wp:positionV relativeFrom="margin">
              <wp:posOffset>292100</wp:posOffset>
            </wp:positionV>
            <wp:extent cx="1847850" cy="1714500"/>
            <wp:effectExtent l="0" t="0" r="0" b="0"/>
            <wp:wrapSquare wrapText="bothSides"/>
            <wp:docPr id="1" name="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7850" cy="1714500"/>
                    </a:xfrm>
                    <a:prstGeom prst="rect">
                      <a:avLst/>
                    </a:prstGeom>
                    <a:noFill/>
                    <a:ln>
                      <a:noFill/>
                    </a:ln>
                  </pic:spPr>
                </pic:pic>
              </a:graphicData>
            </a:graphic>
          </wp:anchor>
        </w:drawing>
      </w:r>
    </w:p>
    <w:p w:rsidR="00EC6E9A" w:rsidRDefault="00EC6E9A" w:rsidP="00EC6E9A">
      <w:pPr>
        <w:rPr>
          <w:rFonts w:ascii="Calibri" w:eastAsia="Calibri" w:hAnsi="Calibri" w:cs="Calibri"/>
          <w:color w:val="000000"/>
        </w:rPr>
      </w:pPr>
    </w:p>
    <w:p w:rsidR="00EC6E9A" w:rsidRDefault="00EC6E9A" w:rsidP="00EC6E9A">
      <w:pPr>
        <w:rPr>
          <w:rFonts w:ascii="Avenir Next LT Pro" w:hAnsi="Avenir Next LT Pro"/>
          <w:b/>
          <w:bCs/>
        </w:rPr>
      </w:pPr>
    </w:p>
    <w:p w:rsidR="00EC6E9A" w:rsidRDefault="00EC6E9A" w:rsidP="00EC6E9A">
      <w:pPr>
        <w:rPr>
          <w:rFonts w:ascii="Avenir Next LT Pro" w:hAnsi="Avenir Next LT Pro"/>
          <w:b/>
          <w:bCs/>
        </w:rPr>
      </w:pPr>
    </w:p>
    <w:p w:rsidR="00EC6E9A" w:rsidRDefault="00EC6E9A" w:rsidP="00EC6E9A">
      <w:pPr>
        <w:rPr>
          <w:rFonts w:ascii="Avenir Next LT Pro" w:hAnsi="Avenir Next LT Pro"/>
          <w:b/>
          <w:bCs/>
        </w:rPr>
      </w:pPr>
    </w:p>
    <w:p w:rsidR="00EC6E9A" w:rsidRDefault="00EC6E9A" w:rsidP="00EC6E9A">
      <w:pPr>
        <w:rPr>
          <w:rFonts w:ascii="Avenir Next LT Pro" w:hAnsi="Avenir Next LT Pro"/>
          <w:b/>
          <w:bCs/>
        </w:rPr>
      </w:pPr>
    </w:p>
    <w:p w:rsidR="00935438" w:rsidRDefault="00935438" w:rsidP="00EC6E9A">
      <w:pPr>
        <w:rPr>
          <w:rFonts w:ascii="Avenir Next LT Pro" w:hAnsi="Avenir Next LT Pro"/>
          <w:b/>
          <w:bCs/>
        </w:rPr>
      </w:pPr>
    </w:p>
    <w:p w:rsidR="00935438" w:rsidRDefault="00935438" w:rsidP="00EC6E9A">
      <w:pPr>
        <w:rPr>
          <w:rFonts w:ascii="Avenir Next LT Pro" w:hAnsi="Avenir Next LT Pro"/>
          <w:b/>
          <w:bCs/>
        </w:rPr>
      </w:pPr>
    </w:p>
    <w:p w:rsidR="00935438" w:rsidRDefault="00935438" w:rsidP="00EC6E9A">
      <w:pPr>
        <w:rPr>
          <w:rFonts w:ascii="Avenir Next LT Pro" w:hAnsi="Avenir Next LT Pro"/>
          <w:b/>
          <w:bCs/>
        </w:rPr>
      </w:pPr>
    </w:p>
    <w:p w:rsidR="00EC6E9A" w:rsidRPr="00C312EA" w:rsidRDefault="00EC6E9A" w:rsidP="00C312EA">
      <w:pPr>
        <w:jc w:val="center"/>
        <w:rPr>
          <w:rFonts w:ascii="Avenir Next LT Pro" w:hAnsi="Avenir Next LT Pro"/>
          <w:b/>
          <w:bCs/>
          <w:sz w:val="28"/>
          <w:szCs w:val="28"/>
        </w:rPr>
      </w:pPr>
      <w:r w:rsidRPr="00C312EA">
        <w:rPr>
          <w:rFonts w:ascii="Avenir Next LT Pro" w:hAnsi="Avenir Next LT Pro"/>
          <w:b/>
          <w:bCs/>
          <w:sz w:val="28"/>
          <w:szCs w:val="28"/>
        </w:rPr>
        <w:t>Submission on the General Scheme Criminal Justice (Hate Crime) Bill 2021</w:t>
      </w:r>
    </w:p>
    <w:p w:rsidR="00C312EA" w:rsidRDefault="00C312EA" w:rsidP="00C312EA">
      <w:pPr>
        <w:spacing w:after="20" w:line="240" w:lineRule="auto"/>
        <w:jc w:val="both"/>
        <w:rPr>
          <w:rFonts w:ascii="Avenir Next LT Pro" w:eastAsia="Calibri" w:hAnsi="Avenir Next LT Pro" w:cs="Calibri"/>
          <w:color w:val="000000"/>
          <w:sz w:val="24"/>
          <w:szCs w:val="24"/>
        </w:rPr>
      </w:pPr>
    </w:p>
    <w:p w:rsidR="00EC6E9A" w:rsidRPr="00D45C46" w:rsidRDefault="00EC6E9A" w:rsidP="00EC6E9A">
      <w:pPr>
        <w:spacing w:after="20" w:line="240" w:lineRule="auto"/>
        <w:jc w:val="both"/>
        <w:rPr>
          <w:rFonts w:ascii="Avenir Next LT Pro" w:eastAsia="Calibri" w:hAnsi="Avenir Next LT Pro" w:cs="Calibri"/>
          <w:color w:val="000000"/>
        </w:rPr>
      </w:pPr>
      <w:r w:rsidRPr="00D45C46">
        <w:rPr>
          <w:rFonts w:ascii="Avenir Next LT Pro" w:eastAsia="Calibri" w:hAnsi="Avenir Next LT Pro" w:cs="Calibri"/>
          <w:color w:val="000000"/>
        </w:rPr>
        <w:t xml:space="preserve">Pavee Point Traveller and Roma Centre </w:t>
      </w:r>
      <w:r w:rsidR="00AF566F" w:rsidRPr="00D45C46">
        <w:rPr>
          <w:rFonts w:ascii="Avenir Next LT Pro" w:eastAsia="Calibri" w:hAnsi="Avenir Next LT Pro" w:cs="Calibri"/>
          <w:color w:val="000000"/>
        </w:rPr>
        <w:t>ha</w:t>
      </w:r>
      <w:r w:rsidR="00B31803">
        <w:rPr>
          <w:rFonts w:ascii="Avenir Next LT Pro" w:eastAsia="Calibri" w:hAnsi="Avenir Next LT Pro" w:cs="Calibri"/>
          <w:color w:val="000000"/>
        </w:rPr>
        <w:t>s</w:t>
      </w:r>
      <w:r w:rsidR="00AF566F" w:rsidRPr="00D45C46">
        <w:rPr>
          <w:rFonts w:ascii="Avenir Next LT Pro" w:eastAsia="Calibri" w:hAnsi="Avenir Next LT Pro" w:cs="Calibri"/>
          <w:color w:val="000000"/>
        </w:rPr>
        <w:t xml:space="preserve"> been working to challenge racism and promote Traveller and Roma inclusion in Ireland since 1985. The organisation works from a community development perspective and promotes the realisation of human rights and equality for Travellers and Roma in Ireland. The organisation is comprised of Travellers, Roma and members of the majority population, who work together in partnership to address the needs of Travellers and Roma as minority ethnic groups experiencing exclusion, marginalisation and racism. Working for social justice, solidarity and human rights, the central aim of Pavee Point is to contribute to improvement in the quality of life and living circumstances of Irish Travellers and Roma.</w:t>
      </w:r>
    </w:p>
    <w:p w:rsidR="00EC6E9A" w:rsidRPr="00394928" w:rsidRDefault="00EC6E9A" w:rsidP="00EC6E9A">
      <w:pPr>
        <w:spacing w:after="20" w:line="240" w:lineRule="auto"/>
        <w:jc w:val="both"/>
        <w:rPr>
          <w:rFonts w:ascii="Avenir Next LT Pro" w:eastAsia="Calibri" w:hAnsi="Avenir Next LT Pro" w:cs="Calibri"/>
          <w:color w:val="000000"/>
        </w:rPr>
      </w:pPr>
    </w:p>
    <w:p w:rsidR="00EC6E9A" w:rsidRPr="00394928" w:rsidRDefault="00EC6E9A" w:rsidP="00EC6E9A">
      <w:pPr>
        <w:spacing w:after="20" w:line="240" w:lineRule="auto"/>
        <w:jc w:val="both"/>
        <w:rPr>
          <w:rFonts w:ascii="Avenir Next LT Pro" w:eastAsia="Calibri" w:hAnsi="Avenir Next LT Pro" w:cs="Calibri"/>
          <w:color w:val="C00000"/>
        </w:rPr>
      </w:pPr>
    </w:p>
    <w:p w:rsidR="00EC6E9A" w:rsidRDefault="00EC6E9A" w:rsidP="00EC6E9A">
      <w:pPr>
        <w:spacing w:after="20" w:line="240" w:lineRule="auto"/>
        <w:jc w:val="both"/>
        <w:rPr>
          <w:rFonts w:ascii="Avenir Next LT Pro" w:eastAsia="Calibri" w:hAnsi="Avenir Next LT Pro" w:cs="Calibri"/>
          <w:b/>
          <w:color w:val="C00000"/>
        </w:rPr>
      </w:pPr>
    </w:p>
    <w:p w:rsidR="00EC6E9A" w:rsidRDefault="00EC6E9A" w:rsidP="00EC6E9A">
      <w:pPr>
        <w:spacing w:after="20" w:line="240" w:lineRule="auto"/>
        <w:jc w:val="both"/>
        <w:rPr>
          <w:rFonts w:ascii="Avenir Next LT Pro" w:eastAsia="Calibri" w:hAnsi="Avenir Next LT Pro" w:cs="Calibri"/>
          <w:b/>
          <w:color w:val="C00000"/>
        </w:rPr>
      </w:pPr>
    </w:p>
    <w:p w:rsidR="00EC6E9A" w:rsidRDefault="00EC6E9A" w:rsidP="00EC6E9A">
      <w:pPr>
        <w:spacing w:after="20" w:line="240" w:lineRule="auto"/>
        <w:jc w:val="both"/>
        <w:rPr>
          <w:rFonts w:ascii="Avenir Next LT Pro" w:eastAsia="Calibri" w:hAnsi="Avenir Next LT Pro" w:cs="Calibri"/>
          <w:b/>
          <w:color w:val="C00000"/>
        </w:rPr>
      </w:pPr>
    </w:p>
    <w:p w:rsidR="00EC6E9A" w:rsidRDefault="00EC6E9A" w:rsidP="00EC6E9A">
      <w:pPr>
        <w:spacing w:after="20" w:line="240" w:lineRule="auto"/>
        <w:jc w:val="both"/>
        <w:rPr>
          <w:rFonts w:ascii="Avenir Next LT Pro" w:eastAsia="Calibri" w:hAnsi="Avenir Next LT Pro" w:cs="Calibri"/>
          <w:b/>
          <w:color w:val="C00000"/>
        </w:rPr>
      </w:pPr>
    </w:p>
    <w:p w:rsidR="00D45C46" w:rsidRDefault="00D45C46" w:rsidP="00EC6E9A">
      <w:pPr>
        <w:spacing w:after="20" w:line="240" w:lineRule="auto"/>
        <w:jc w:val="both"/>
        <w:rPr>
          <w:rFonts w:ascii="Avenir Next LT Pro" w:eastAsia="Calibri" w:hAnsi="Avenir Next LT Pro" w:cs="Calibri"/>
          <w:b/>
          <w:color w:val="C00000"/>
        </w:rPr>
      </w:pPr>
    </w:p>
    <w:p w:rsidR="00D45C46" w:rsidRDefault="00D45C46" w:rsidP="00EC6E9A">
      <w:pPr>
        <w:spacing w:after="20" w:line="240" w:lineRule="auto"/>
        <w:jc w:val="both"/>
        <w:rPr>
          <w:rFonts w:ascii="Avenir Next LT Pro" w:eastAsia="Calibri" w:hAnsi="Avenir Next LT Pro" w:cs="Calibri"/>
          <w:b/>
          <w:color w:val="C00000"/>
        </w:rPr>
      </w:pPr>
    </w:p>
    <w:p w:rsidR="00EC6E9A" w:rsidRDefault="00EC6E9A" w:rsidP="00EC6E9A">
      <w:pPr>
        <w:spacing w:after="20" w:line="240" w:lineRule="auto"/>
        <w:jc w:val="both"/>
        <w:rPr>
          <w:rFonts w:ascii="Avenir Next LT Pro" w:eastAsia="Calibri" w:hAnsi="Avenir Next LT Pro" w:cs="Calibri"/>
          <w:b/>
          <w:color w:val="C00000"/>
        </w:rPr>
      </w:pPr>
    </w:p>
    <w:p w:rsidR="00EC6E9A" w:rsidRDefault="00EC6E9A" w:rsidP="00EC6E9A">
      <w:pPr>
        <w:spacing w:after="20" w:line="240" w:lineRule="auto"/>
        <w:jc w:val="both"/>
        <w:rPr>
          <w:rFonts w:ascii="Avenir Next LT Pro" w:eastAsia="Calibri" w:hAnsi="Avenir Next LT Pro" w:cs="Calibri"/>
          <w:b/>
          <w:color w:val="C00000"/>
        </w:rPr>
      </w:pPr>
    </w:p>
    <w:p w:rsidR="00EC6E9A" w:rsidRDefault="00EC6E9A" w:rsidP="00EC6E9A">
      <w:pPr>
        <w:spacing w:after="20" w:line="240" w:lineRule="auto"/>
        <w:jc w:val="both"/>
        <w:rPr>
          <w:rFonts w:ascii="Avenir Next LT Pro" w:eastAsia="Calibri" w:hAnsi="Avenir Next LT Pro" w:cs="Calibri"/>
          <w:b/>
          <w:color w:val="C00000"/>
        </w:rPr>
      </w:pPr>
    </w:p>
    <w:p w:rsidR="00EC6E9A" w:rsidRDefault="00EC6E9A" w:rsidP="00EC6E9A">
      <w:pPr>
        <w:spacing w:after="20" w:line="240" w:lineRule="auto"/>
        <w:jc w:val="both"/>
        <w:rPr>
          <w:rFonts w:ascii="Avenir Next LT Pro" w:eastAsia="Calibri" w:hAnsi="Avenir Next LT Pro" w:cs="Calibri"/>
          <w:b/>
          <w:color w:val="C00000"/>
        </w:rPr>
      </w:pPr>
    </w:p>
    <w:p w:rsidR="00EC6E9A" w:rsidRDefault="00EC6E9A" w:rsidP="00EC6E9A">
      <w:pPr>
        <w:spacing w:after="20" w:line="240" w:lineRule="auto"/>
        <w:jc w:val="both"/>
        <w:rPr>
          <w:rFonts w:ascii="Avenir Next LT Pro" w:eastAsia="Calibri" w:hAnsi="Avenir Next LT Pro" w:cs="Calibri"/>
          <w:b/>
          <w:color w:val="C00000"/>
        </w:rPr>
      </w:pPr>
    </w:p>
    <w:p w:rsidR="00EC6E9A" w:rsidRDefault="00EC6E9A" w:rsidP="00EC6E9A">
      <w:pPr>
        <w:spacing w:after="20" w:line="240" w:lineRule="auto"/>
        <w:jc w:val="both"/>
        <w:rPr>
          <w:rFonts w:ascii="Avenir Next LT Pro" w:eastAsia="Calibri" w:hAnsi="Avenir Next LT Pro" w:cs="Calibri"/>
          <w:b/>
          <w:color w:val="C00000"/>
        </w:rPr>
      </w:pPr>
    </w:p>
    <w:p w:rsidR="00EC6E9A" w:rsidRDefault="00EC6E9A" w:rsidP="00EC6E9A">
      <w:pPr>
        <w:spacing w:after="20" w:line="240" w:lineRule="auto"/>
        <w:jc w:val="both"/>
        <w:rPr>
          <w:rFonts w:ascii="Avenir Next LT Pro" w:eastAsia="Calibri" w:hAnsi="Avenir Next LT Pro" w:cs="Calibri"/>
          <w:b/>
          <w:color w:val="C00000"/>
        </w:rPr>
      </w:pPr>
    </w:p>
    <w:p w:rsidR="00EC6E9A" w:rsidRDefault="00EC6E9A" w:rsidP="00EC6E9A">
      <w:pPr>
        <w:spacing w:after="20" w:line="240" w:lineRule="auto"/>
        <w:jc w:val="both"/>
        <w:rPr>
          <w:rFonts w:ascii="Avenir Next LT Pro" w:eastAsia="Calibri" w:hAnsi="Avenir Next LT Pro" w:cs="Calibri"/>
          <w:b/>
          <w:color w:val="C00000"/>
        </w:rPr>
      </w:pPr>
    </w:p>
    <w:p w:rsidR="00C312EA" w:rsidRDefault="00C312EA" w:rsidP="00EC6E9A">
      <w:pPr>
        <w:rPr>
          <w:rFonts w:ascii="Avenir Next LT Pro" w:hAnsi="Avenir Next LT Pro"/>
          <w:b/>
          <w:bCs/>
        </w:rPr>
      </w:pPr>
    </w:p>
    <w:p w:rsidR="00EC6E9A" w:rsidRPr="00CB5C68" w:rsidRDefault="00EC6E9A" w:rsidP="00EC6E9A">
      <w:pPr>
        <w:shd w:val="clear" w:color="auto" w:fill="E2EFD9" w:themeFill="accent6" w:themeFillTint="33"/>
        <w:rPr>
          <w:rFonts w:ascii="Avenir Next LT Pro" w:hAnsi="Avenir Next LT Pro"/>
          <w:b/>
          <w:bCs/>
        </w:rPr>
      </w:pPr>
      <w:r w:rsidRPr="00CB5C68">
        <w:rPr>
          <w:rFonts w:ascii="Avenir Next LT Pro" w:hAnsi="Avenir Next LT Pro"/>
          <w:b/>
          <w:bCs/>
        </w:rPr>
        <w:t xml:space="preserve">Introduction: </w:t>
      </w:r>
    </w:p>
    <w:p w:rsidR="00084D40" w:rsidRDefault="00EC6E9A" w:rsidP="00EC6E9A">
      <w:pPr>
        <w:rPr>
          <w:rFonts w:ascii="Avenir Next LT Pro" w:hAnsi="Avenir Next LT Pro"/>
        </w:rPr>
      </w:pPr>
      <w:r w:rsidRPr="00CB5C68">
        <w:rPr>
          <w:rFonts w:ascii="Avenir Next LT Pro" w:hAnsi="Avenir Next LT Pro"/>
        </w:rPr>
        <w:lastRenderedPageBreak/>
        <w:t>Pavee Point</w:t>
      </w:r>
      <w:r>
        <w:rPr>
          <w:rFonts w:ascii="Avenir Next LT Pro" w:hAnsi="Avenir Next LT Pro"/>
        </w:rPr>
        <w:t xml:space="preserve"> Traveller and Roma Centre</w:t>
      </w:r>
      <w:r w:rsidRPr="00CB5C68">
        <w:rPr>
          <w:rFonts w:ascii="Avenir Next LT Pro" w:hAnsi="Avenir Next LT Pro"/>
        </w:rPr>
        <w:t xml:space="preserve"> welcome</w:t>
      </w:r>
      <w:r>
        <w:rPr>
          <w:rFonts w:ascii="Avenir Next LT Pro" w:hAnsi="Avenir Next LT Pro"/>
        </w:rPr>
        <w:t>s</w:t>
      </w:r>
      <w:r w:rsidRPr="00CB5C68">
        <w:rPr>
          <w:rFonts w:ascii="Avenir Next LT Pro" w:hAnsi="Avenir Next LT Pro"/>
        </w:rPr>
        <w:t xml:space="preserve"> the</w:t>
      </w:r>
      <w:r>
        <w:rPr>
          <w:rFonts w:ascii="Avenir Next LT Pro" w:hAnsi="Avenir Next LT Pro"/>
        </w:rPr>
        <w:t xml:space="preserve"> introduction of the Criminal Justice (Hate Crime) </w:t>
      </w:r>
      <w:r w:rsidRPr="00CB5C68">
        <w:rPr>
          <w:rFonts w:ascii="Avenir Next LT Pro" w:hAnsi="Avenir Next LT Pro"/>
        </w:rPr>
        <w:t>Bill</w:t>
      </w:r>
      <w:r>
        <w:rPr>
          <w:rFonts w:ascii="Avenir Next LT Pro" w:hAnsi="Avenir Next LT Pro"/>
        </w:rPr>
        <w:t xml:space="preserve"> 2021 and the opportunity to contribute to this consultation process. Pavee Point has advocated for many years for effective legislation which acknowledges that hate speech and hate crime exist in Ireland with devast</w:t>
      </w:r>
      <w:r w:rsidR="006E4C6E">
        <w:rPr>
          <w:rFonts w:ascii="Avenir Next LT Pro" w:hAnsi="Avenir Next LT Pro"/>
        </w:rPr>
        <w:t>at</w:t>
      </w:r>
      <w:r>
        <w:rPr>
          <w:rFonts w:ascii="Avenir Next LT Pro" w:hAnsi="Avenir Next LT Pro"/>
        </w:rPr>
        <w:t xml:space="preserve">ing impacts for victims. Travellers, Roma, and other groups </w:t>
      </w:r>
      <w:r w:rsidRPr="00394928">
        <w:rPr>
          <w:rFonts w:ascii="Avenir Next LT Pro" w:hAnsi="Avenir Next LT Pro"/>
        </w:rPr>
        <w:t xml:space="preserve">need protection under the law and this protection </w:t>
      </w:r>
      <w:r>
        <w:rPr>
          <w:rFonts w:ascii="Avenir Next LT Pro" w:hAnsi="Avenir Next LT Pro"/>
        </w:rPr>
        <w:t>must</w:t>
      </w:r>
      <w:r w:rsidRPr="00394928">
        <w:rPr>
          <w:rFonts w:ascii="Avenir Next LT Pro" w:hAnsi="Avenir Next LT Pro"/>
        </w:rPr>
        <w:t xml:space="preserve"> be meaningful and effective</w:t>
      </w:r>
      <w:r>
        <w:rPr>
          <w:rFonts w:ascii="Avenir Next LT Pro" w:hAnsi="Avenir Next LT Pro"/>
        </w:rPr>
        <w:t>.</w:t>
      </w:r>
    </w:p>
    <w:p w:rsidR="00EC6E9A" w:rsidRDefault="00EC6E9A" w:rsidP="00EC6E9A">
      <w:pPr>
        <w:rPr>
          <w:rFonts w:ascii="Avenir Next LT Pro" w:hAnsi="Avenir Next LT Pro"/>
        </w:rPr>
      </w:pPr>
      <w:r>
        <w:rPr>
          <w:rFonts w:ascii="Avenir Next LT Pro" w:hAnsi="Avenir Next LT Pro"/>
        </w:rPr>
        <w:t>This submissionreviews the current General Scheme of the Criminal Justice (Hate Crime) Bill and provide</w:t>
      </w:r>
      <w:r w:rsidR="006E4C6E">
        <w:rPr>
          <w:rFonts w:ascii="Avenir Next LT Pro" w:hAnsi="Avenir Next LT Pro"/>
        </w:rPr>
        <w:t>s</w:t>
      </w:r>
      <w:r>
        <w:rPr>
          <w:rFonts w:ascii="Avenir Next LT Pro" w:hAnsi="Avenir Next LT Pro"/>
        </w:rPr>
        <w:t xml:space="preserve"> key recommendations on Head 2: interpretation; Part 1: incitement to hatred; and Part 2: hate crime. The submission concludes by highlighting some of the key measures needed in conjunction with the legislation to ensure hate crime and hate speech are adequately addressed. </w:t>
      </w:r>
    </w:p>
    <w:p w:rsidR="00EC6E9A" w:rsidRDefault="00EC6E9A" w:rsidP="00EC6E9A">
      <w:pPr>
        <w:shd w:val="clear" w:color="auto" w:fill="E2EFD9" w:themeFill="accent6" w:themeFillTint="33"/>
        <w:rPr>
          <w:rFonts w:ascii="Avenir Next LT Pro" w:hAnsi="Avenir Next LT Pro"/>
        </w:rPr>
      </w:pPr>
      <w:r w:rsidRPr="00CB5C68">
        <w:rPr>
          <w:rFonts w:ascii="Avenir Next LT Pro" w:hAnsi="Avenir Next LT Pro"/>
          <w:b/>
          <w:bCs/>
        </w:rPr>
        <w:t>Context:</w:t>
      </w:r>
    </w:p>
    <w:p w:rsidR="00EC6E9A" w:rsidRDefault="00EC6E9A" w:rsidP="00EC6E9A">
      <w:pPr>
        <w:spacing w:after="0" w:line="240" w:lineRule="auto"/>
        <w:jc w:val="both"/>
        <w:rPr>
          <w:rFonts w:ascii="Avenir Next LT Pro" w:eastAsia="Calibri" w:hAnsi="Avenir Next LT Pro" w:cstheme="minorHAnsi"/>
          <w:lang w:eastAsia="en-GB"/>
        </w:rPr>
      </w:pPr>
      <w:r w:rsidRPr="00163C4E">
        <w:rPr>
          <w:rFonts w:ascii="Avenir Next LT Pro" w:eastAsia="Calibri" w:hAnsi="Avenir Next LT Pro" w:cstheme="minorHAnsi"/>
          <w:lang w:eastAsia="en-GB"/>
        </w:rPr>
        <w:t>As minority ethnic groups, Travellers and Roma experience persistent racism and discrimination</w:t>
      </w:r>
      <w:r>
        <w:rPr>
          <w:rFonts w:ascii="Avenir Next LT Pro" w:eastAsia="Calibri" w:hAnsi="Avenir Next LT Pro" w:cstheme="minorHAnsi"/>
          <w:lang w:eastAsia="en-GB"/>
        </w:rPr>
        <w:t>, in intersection with discrimination on the basis of gender and other equality issues such as disability</w:t>
      </w:r>
      <w:r w:rsidRPr="00163C4E">
        <w:rPr>
          <w:rFonts w:ascii="Avenir Next LT Pro" w:eastAsia="Calibri" w:hAnsi="Avenir Next LT Pro" w:cstheme="minorHAnsi"/>
          <w:lang w:eastAsia="en-GB"/>
        </w:rPr>
        <w:t>. As a result, Travellers and Roma are among the most marginalised and excluded individuals and groups in Ireland</w:t>
      </w:r>
      <w:r>
        <w:rPr>
          <w:rFonts w:ascii="Avenir Next LT Pro" w:eastAsia="Calibri" w:hAnsi="Avenir Next LT Pro" w:cstheme="minorHAnsi"/>
          <w:lang w:eastAsia="en-GB"/>
        </w:rPr>
        <w:t xml:space="preserve">. Due to this widespread racism and discrimination, both </w:t>
      </w:r>
      <w:r w:rsidRPr="002F6BD8">
        <w:rPr>
          <w:rFonts w:ascii="Avenir Next LT Pro" w:eastAsia="Calibri" w:hAnsi="Avenir Next LT Pro" w:cstheme="minorHAnsi"/>
          <w:lang w:eastAsia="en-GB"/>
        </w:rPr>
        <w:t xml:space="preserve">Roma and Travellersare subjected to hate crime and </w:t>
      </w:r>
      <w:r>
        <w:rPr>
          <w:rFonts w:ascii="Avenir Next LT Pro" w:eastAsia="Calibri" w:hAnsi="Avenir Next LT Pro" w:cstheme="minorHAnsi"/>
          <w:lang w:eastAsia="en-GB"/>
        </w:rPr>
        <w:t xml:space="preserve">hate </w:t>
      </w:r>
      <w:r w:rsidRPr="002F6BD8">
        <w:rPr>
          <w:rFonts w:ascii="Avenir Next LT Pro" w:eastAsia="Calibri" w:hAnsi="Avenir Next LT Pro" w:cstheme="minorHAnsi"/>
          <w:lang w:eastAsia="en-GB"/>
        </w:rPr>
        <w:t>speech on a daily basis byprivate and publicactors (</w:t>
      </w:r>
      <w:r>
        <w:rPr>
          <w:rFonts w:ascii="Avenir Next LT Pro" w:eastAsia="Calibri" w:hAnsi="Avenir Next LT Pro" w:cstheme="minorHAnsi"/>
          <w:lang w:eastAsia="en-GB"/>
        </w:rPr>
        <w:t>s</w:t>
      </w:r>
      <w:r w:rsidRPr="002F6BD8">
        <w:rPr>
          <w:rFonts w:ascii="Avenir Next LT Pro" w:eastAsia="Calibri" w:hAnsi="Avenir Next LT Pro" w:cstheme="minorHAnsi"/>
          <w:lang w:eastAsia="en-GB"/>
        </w:rPr>
        <w:t>ee Appendix 1 for</w:t>
      </w:r>
      <w:r>
        <w:rPr>
          <w:rFonts w:ascii="Avenir Next LT Pro" w:eastAsia="Calibri" w:hAnsi="Avenir Next LT Pro" w:cstheme="minorHAnsi"/>
          <w:lang w:eastAsia="en-GB"/>
        </w:rPr>
        <w:t xml:space="preserve"> a list of </w:t>
      </w:r>
      <w:r w:rsidRPr="002F6BD8">
        <w:rPr>
          <w:rFonts w:ascii="Avenir Next LT Pro" w:eastAsia="Calibri" w:hAnsi="Avenir Next LT Pro" w:cstheme="minorHAnsi"/>
          <w:lang w:eastAsia="en-GB"/>
        </w:rPr>
        <w:t>examples).</w:t>
      </w:r>
    </w:p>
    <w:p w:rsidR="00EC6E9A" w:rsidRDefault="00EC6E9A" w:rsidP="00EC6E9A">
      <w:pPr>
        <w:spacing w:after="0" w:line="240" w:lineRule="auto"/>
        <w:jc w:val="both"/>
        <w:rPr>
          <w:rFonts w:ascii="Avenir Next LT Pro" w:eastAsia="Calibri" w:hAnsi="Avenir Next LT Pro" w:cstheme="minorHAnsi"/>
          <w:lang w:eastAsia="en-GB"/>
        </w:rPr>
      </w:pPr>
    </w:p>
    <w:p w:rsidR="00EC6E9A" w:rsidRDefault="00EC6E9A" w:rsidP="00EC6E9A">
      <w:pPr>
        <w:spacing w:after="0" w:line="240" w:lineRule="auto"/>
        <w:jc w:val="both"/>
        <w:rPr>
          <w:rFonts w:ascii="Avenir Next LT Pro" w:hAnsi="Avenir Next LT Pro"/>
        </w:rPr>
      </w:pPr>
      <w:r>
        <w:rPr>
          <w:rFonts w:ascii="Avenir Next LT Pro" w:eastAsia="Calibri" w:hAnsi="Avenir Next LT Pro" w:cstheme="minorHAnsi"/>
          <w:lang w:eastAsia="en-GB"/>
        </w:rPr>
        <w:t xml:space="preserve">In 2020, the EU Fundamental Rights Agency (FRA) conducted a survey on </w:t>
      </w:r>
      <w:r w:rsidRPr="00AD6B56">
        <w:rPr>
          <w:rFonts w:ascii="Avenir Next LT Pro" w:eastAsia="Calibri" w:hAnsi="Avenir Next LT Pro" w:cstheme="minorHAnsi"/>
          <w:lang w:eastAsia="en-GB"/>
        </w:rPr>
        <w:t xml:space="preserve">Rights and Living Conditions of Travellers </w:t>
      </w:r>
      <w:r>
        <w:rPr>
          <w:rFonts w:ascii="Avenir Next LT Pro" w:eastAsia="Calibri" w:hAnsi="Avenir Next LT Pro" w:cstheme="minorHAnsi"/>
          <w:lang w:eastAsia="en-GB"/>
        </w:rPr>
        <w:t>in Ireland as part of a wider European study. They found that</w:t>
      </w:r>
      <w:r w:rsidRPr="006C2DB7">
        <w:rPr>
          <w:rFonts w:ascii="Avenir Next LT Pro" w:hAnsi="Avenir Next LT Pro"/>
        </w:rPr>
        <w:t>among all surveyed Traveller and Roma groups, Irish Travellers (52%) have the third highest rate of hate-motivated harassment (such as offensive comments on the street or online)</w:t>
      </w:r>
      <w:r>
        <w:rPr>
          <w:rStyle w:val="FootnoteReference"/>
          <w:rFonts w:ascii="Avenir Next LT Pro" w:hAnsi="Avenir Next LT Pro"/>
        </w:rPr>
        <w:footnoteReference w:id="2"/>
      </w:r>
      <w:r>
        <w:rPr>
          <w:rFonts w:ascii="Avenir Next LT Pro" w:hAnsi="Avenir Next LT Pro"/>
        </w:rPr>
        <w:t xml:space="preserve">. </w:t>
      </w:r>
    </w:p>
    <w:p w:rsidR="00EC6E9A" w:rsidRDefault="00EC6E9A" w:rsidP="00EC6E9A">
      <w:pPr>
        <w:spacing w:after="0" w:line="240" w:lineRule="auto"/>
        <w:jc w:val="both"/>
        <w:rPr>
          <w:rFonts w:ascii="Avenir Next LT Pro" w:hAnsi="Avenir Next LT Pro"/>
        </w:rPr>
      </w:pPr>
    </w:p>
    <w:p w:rsidR="00EC6E9A" w:rsidRPr="007870E5" w:rsidRDefault="00EC6E9A" w:rsidP="00EC6E9A">
      <w:pPr>
        <w:spacing w:after="0" w:line="240" w:lineRule="auto"/>
        <w:jc w:val="both"/>
        <w:rPr>
          <w:rFonts w:ascii="Avenir Next LT Pro" w:hAnsi="Avenir Next LT Pro"/>
        </w:rPr>
      </w:pPr>
      <w:r>
        <w:rPr>
          <w:rFonts w:ascii="Avenir Next LT Pro" w:eastAsia="Calibri" w:hAnsi="Avenir Next LT Pro" w:cstheme="minorHAnsi"/>
          <w:lang w:eastAsia="en-GB"/>
        </w:rPr>
        <w:t>INAR’s iReports on Racism in Ireland have consistently found l</w:t>
      </w:r>
      <w:r w:rsidRPr="005D5470">
        <w:rPr>
          <w:rFonts w:ascii="Avenir Next LT Pro" w:eastAsia="Calibri" w:hAnsi="Avenir Next LT Pro" w:cstheme="minorHAnsi"/>
          <w:lang w:eastAsia="en-GB"/>
        </w:rPr>
        <w:t xml:space="preserve">ow levels of reporting fromTravellers. </w:t>
      </w:r>
      <w:r>
        <w:rPr>
          <w:rFonts w:ascii="Avenir Next LT Pro" w:eastAsia="Calibri" w:hAnsi="Avenir Next LT Pro" w:cstheme="minorHAnsi"/>
          <w:lang w:eastAsia="en-GB"/>
        </w:rPr>
        <w:t>Travellers</w:t>
      </w:r>
      <w:r w:rsidRPr="005D5470">
        <w:rPr>
          <w:rFonts w:ascii="Avenir Next LT Pro" w:eastAsia="Calibri" w:hAnsi="Avenir Next LT Pro" w:cstheme="minorHAnsi"/>
          <w:lang w:eastAsia="en-GB"/>
        </w:rPr>
        <w:t xml:space="preserve"> reported 11</w:t>
      </w:r>
      <w:r>
        <w:rPr>
          <w:rFonts w:ascii="Avenir Next LT Pro" w:eastAsia="Calibri" w:hAnsi="Avenir Next LT Pro" w:cstheme="minorHAnsi"/>
          <w:lang w:eastAsia="en-GB"/>
        </w:rPr>
        <w:t xml:space="preserve">% </w:t>
      </w:r>
      <w:r w:rsidRPr="005D5470">
        <w:rPr>
          <w:rFonts w:ascii="Avenir Next LT Pro" w:eastAsia="Calibri" w:hAnsi="Avenir Next LT Pro" w:cstheme="minorHAnsi"/>
          <w:lang w:eastAsia="en-GB"/>
        </w:rPr>
        <w:t>of discrimination cases, but almost no crime orother racist incidents</w:t>
      </w:r>
      <w:r>
        <w:rPr>
          <w:rStyle w:val="FootnoteReference"/>
          <w:rFonts w:ascii="Avenir Next LT Pro" w:eastAsia="Calibri" w:hAnsi="Avenir Next LT Pro" w:cstheme="minorHAnsi"/>
          <w:lang w:eastAsia="en-GB"/>
        </w:rPr>
        <w:footnoteReference w:id="3"/>
      </w:r>
      <w:r w:rsidRPr="005D5470">
        <w:rPr>
          <w:rFonts w:ascii="Avenir Next LT Pro" w:eastAsia="Calibri" w:hAnsi="Avenir Next LT Pro" w:cstheme="minorHAnsi"/>
          <w:lang w:eastAsia="en-GB"/>
        </w:rPr>
        <w:t xml:space="preserve">. </w:t>
      </w:r>
      <w:r>
        <w:rPr>
          <w:rFonts w:ascii="Avenir Next LT Pro" w:eastAsia="Calibri" w:hAnsi="Avenir Next LT Pro" w:cstheme="minorHAnsi"/>
          <w:lang w:eastAsia="en-GB"/>
        </w:rPr>
        <w:t>Recent research in the UK</w:t>
      </w:r>
      <w:r>
        <w:rPr>
          <w:rStyle w:val="FootnoteReference"/>
          <w:rFonts w:ascii="Avenir Next LT Pro" w:eastAsia="Calibri" w:hAnsi="Avenir Next LT Pro" w:cstheme="minorHAnsi"/>
          <w:lang w:eastAsia="en-GB"/>
        </w:rPr>
        <w:footnoteReference w:id="4"/>
      </w:r>
      <w:r>
        <w:rPr>
          <w:rFonts w:ascii="Avenir Next LT Pro" w:eastAsia="Calibri" w:hAnsi="Avenir Next LT Pro" w:cstheme="minorHAnsi"/>
          <w:lang w:eastAsia="en-GB"/>
        </w:rPr>
        <w:t xml:space="preserve"> highlights that hate speech and hate crime against Travellers and Roma often goes under-reported due to barriers such as low language and literacy levels, and distrust of authorities. Also, the research found that when Travellers and Roma do report these incidentsthere was </w:t>
      </w:r>
      <w:r w:rsidRPr="00EF22C5">
        <w:rPr>
          <w:rFonts w:ascii="Avenir Next LT Pro" w:eastAsia="Calibri" w:hAnsi="Avenir Next LT Pro" w:cstheme="minorHAnsi"/>
          <w:lang w:eastAsia="en-GB"/>
        </w:rPr>
        <w:t xml:space="preserve">a low level of response </w:t>
      </w:r>
      <w:r>
        <w:rPr>
          <w:rFonts w:ascii="Avenir Next LT Pro" w:eastAsia="Calibri" w:hAnsi="Avenir Next LT Pro" w:cstheme="minorHAnsi"/>
          <w:lang w:eastAsia="en-GB"/>
        </w:rPr>
        <w:t>due to i</w:t>
      </w:r>
      <w:r w:rsidRPr="00EF22C5">
        <w:rPr>
          <w:rFonts w:ascii="Avenir Next LT Pro" w:eastAsia="Calibri" w:hAnsi="Avenir Next LT Pro" w:cstheme="minorHAnsi"/>
          <w:lang w:eastAsia="en-GB"/>
        </w:rPr>
        <w:t>nstitutional racism</w:t>
      </w:r>
      <w:r>
        <w:rPr>
          <w:rFonts w:ascii="Avenir Next LT Pro" w:eastAsia="Calibri" w:hAnsi="Avenir Next LT Pro" w:cstheme="minorHAnsi"/>
          <w:lang w:eastAsia="en-GB"/>
        </w:rPr>
        <w:t xml:space="preserve">. </w:t>
      </w:r>
    </w:p>
    <w:p w:rsidR="00EC6E9A" w:rsidRDefault="00EC6E9A" w:rsidP="00EC6E9A">
      <w:pPr>
        <w:spacing w:after="0" w:line="240" w:lineRule="auto"/>
        <w:jc w:val="both"/>
        <w:rPr>
          <w:rFonts w:ascii="Avenir Next LT Pro" w:eastAsia="Calibri" w:hAnsi="Avenir Next LT Pro" w:cstheme="minorHAnsi"/>
          <w:lang w:eastAsia="en-GB"/>
        </w:rPr>
      </w:pPr>
    </w:p>
    <w:p w:rsidR="00EC6E9A" w:rsidRDefault="00EC6E9A" w:rsidP="00EC6E9A">
      <w:pPr>
        <w:spacing w:after="0" w:line="240" w:lineRule="auto"/>
        <w:jc w:val="both"/>
        <w:rPr>
          <w:rFonts w:ascii="Avenir Next LT Pro" w:eastAsia="Calibri" w:hAnsi="Avenir Next LT Pro" w:cstheme="minorHAnsi"/>
          <w:lang w:eastAsia="en-GB"/>
        </w:rPr>
      </w:pPr>
      <w:r>
        <w:rPr>
          <w:rFonts w:ascii="Avenir Next LT Pro" w:eastAsia="Calibri" w:hAnsi="Avenir Next LT Pro" w:cstheme="minorHAnsi"/>
          <w:lang w:eastAsia="en-GB"/>
        </w:rPr>
        <w:t xml:space="preserve">Pavee Point believes strongly that hate crime and hate speech cannot be addressed in a vacuum and that the new legislation must be one tool within a wider, holistic approach to tackling institutional and structural racism and other prejudices within Irish society. </w:t>
      </w:r>
      <w:r w:rsidRPr="00EA3DBE">
        <w:rPr>
          <w:rFonts w:ascii="Avenir Next LT Pro" w:eastAsia="Calibri" w:hAnsi="Avenir Next LT Pro" w:cstheme="minorHAnsi"/>
          <w:lang w:eastAsia="en-GB"/>
        </w:rPr>
        <w:t xml:space="preserve">The upcoming National Action Plan against Racism provides a timely frame for the associated actions and special measures immediately essential </w:t>
      </w:r>
      <w:r>
        <w:rPr>
          <w:rFonts w:ascii="Avenir Next LT Pro" w:eastAsia="Calibri" w:hAnsi="Avenir Next LT Pro" w:cstheme="minorHAnsi"/>
          <w:lang w:eastAsia="en-GB"/>
        </w:rPr>
        <w:t>to</w:t>
      </w:r>
      <w:r w:rsidRPr="00EA3DBE">
        <w:rPr>
          <w:rFonts w:ascii="Avenir Next LT Pro" w:eastAsia="Calibri" w:hAnsi="Avenir Next LT Pro" w:cstheme="minorHAnsi"/>
          <w:lang w:eastAsia="en-GB"/>
        </w:rPr>
        <w:t xml:space="preserve"> support implementation of the Bill. Further ongoing mechanisms </w:t>
      </w:r>
      <w:r>
        <w:rPr>
          <w:rFonts w:ascii="Avenir Next LT Pro" w:eastAsia="Calibri" w:hAnsi="Avenir Next LT Pro" w:cstheme="minorHAnsi"/>
          <w:lang w:eastAsia="en-GB"/>
        </w:rPr>
        <w:t>also need</w:t>
      </w:r>
      <w:r w:rsidRPr="00EA3DBE">
        <w:rPr>
          <w:rFonts w:ascii="Avenir Next LT Pro" w:eastAsia="Calibri" w:hAnsi="Avenir Next LT Pro" w:cstheme="minorHAnsi"/>
          <w:lang w:eastAsia="en-GB"/>
        </w:rPr>
        <w:t xml:space="preserve"> to be developed and implemented </w:t>
      </w:r>
      <w:r>
        <w:rPr>
          <w:rFonts w:ascii="Avenir Next LT Pro" w:eastAsia="Calibri" w:hAnsi="Avenir Next LT Pro" w:cstheme="minorHAnsi"/>
          <w:lang w:eastAsia="en-GB"/>
        </w:rPr>
        <w:t>in collaboration with those groups affected by discrimination, prejudice and racism in order to find meaningful solutions to th</w:t>
      </w:r>
      <w:r w:rsidR="00F23D1E">
        <w:rPr>
          <w:rFonts w:ascii="Avenir Next LT Pro" w:eastAsia="Calibri" w:hAnsi="Avenir Next LT Pro" w:cstheme="minorHAnsi"/>
          <w:lang w:eastAsia="en-GB"/>
        </w:rPr>
        <w:t>ese</w:t>
      </w:r>
      <w:r>
        <w:rPr>
          <w:rFonts w:ascii="Avenir Next LT Pro" w:eastAsia="Calibri" w:hAnsi="Avenir Next LT Pro" w:cstheme="minorHAnsi"/>
          <w:lang w:eastAsia="en-GB"/>
        </w:rPr>
        <w:t xml:space="preserve"> significant and deep-rooted problem</w:t>
      </w:r>
      <w:r w:rsidR="00F23D1E">
        <w:rPr>
          <w:rFonts w:ascii="Avenir Next LT Pro" w:eastAsia="Calibri" w:hAnsi="Avenir Next LT Pro" w:cstheme="minorHAnsi"/>
          <w:lang w:eastAsia="en-GB"/>
        </w:rPr>
        <w:t>s</w:t>
      </w:r>
      <w:r>
        <w:rPr>
          <w:rFonts w:ascii="Avenir Next LT Pro" w:eastAsia="Calibri" w:hAnsi="Avenir Next LT Pro" w:cstheme="minorHAnsi"/>
          <w:lang w:eastAsia="en-GB"/>
        </w:rPr>
        <w:t xml:space="preserve">. </w:t>
      </w:r>
    </w:p>
    <w:p w:rsidR="000E1E4A" w:rsidRDefault="000E1E4A" w:rsidP="00EC6E9A">
      <w:pPr>
        <w:spacing w:after="0" w:line="240" w:lineRule="auto"/>
        <w:jc w:val="both"/>
        <w:rPr>
          <w:rFonts w:ascii="Avenir Next LT Pro" w:eastAsia="Calibri" w:hAnsi="Avenir Next LT Pro" w:cstheme="minorHAnsi"/>
          <w:lang w:eastAsia="en-GB"/>
        </w:rPr>
      </w:pPr>
    </w:p>
    <w:p w:rsidR="00EC6E9A" w:rsidRDefault="000E1E4A" w:rsidP="00EC6E9A">
      <w:pPr>
        <w:spacing w:after="0" w:line="240" w:lineRule="auto"/>
        <w:jc w:val="both"/>
        <w:rPr>
          <w:rFonts w:ascii="Avenir Next LT Pro" w:eastAsia="Calibri" w:hAnsi="Avenir Next LT Pro" w:cstheme="minorHAnsi"/>
          <w:lang w:eastAsia="en-GB"/>
        </w:rPr>
      </w:pPr>
      <w:r w:rsidRPr="00634DEF">
        <w:rPr>
          <w:rFonts w:ascii="Avenir Next LT Pro" w:eastAsia="Calibri" w:hAnsi="Avenir Next LT Pro" w:cstheme="minorHAnsi"/>
          <w:lang w:eastAsia="en-GB"/>
        </w:rPr>
        <w:t xml:space="preserve">Pavee Point would also like to highlight the importance of taking an all-island approach to the issues of hate speech and hate crime, ensuring equal protections both </w:t>
      </w:r>
      <w:r w:rsidR="00B31803" w:rsidRPr="00634DEF">
        <w:rPr>
          <w:rFonts w:ascii="Avenir Next LT Pro" w:eastAsia="Calibri" w:hAnsi="Avenir Next LT Pro" w:cstheme="minorHAnsi"/>
          <w:lang w:eastAsia="en-GB"/>
        </w:rPr>
        <w:t>n</w:t>
      </w:r>
      <w:r w:rsidRPr="00634DEF">
        <w:rPr>
          <w:rFonts w:ascii="Avenir Next LT Pro" w:eastAsia="Calibri" w:hAnsi="Avenir Next LT Pro" w:cstheme="minorHAnsi"/>
          <w:lang w:eastAsia="en-GB"/>
        </w:rPr>
        <w:t xml:space="preserve">orth and </w:t>
      </w:r>
      <w:r w:rsidR="00B31803" w:rsidRPr="00634DEF">
        <w:rPr>
          <w:rFonts w:ascii="Avenir Next LT Pro" w:eastAsia="Calibri" w:hAnsi="Avenir Next LT Pro" w:cstheme="minorHAnsi"/>
          <w:lang w:eastAsia="en-GB"/>
        </w:rPr>
        <w:t>s</w:t>
      </w:r>
      <w:r w:rsidRPr="00634DEF">
        <w:rPr>
          <w:rFonts w:ascii="Avenir Next LT Pro" w:eastAsia="Calibri" w:hAnsi="Avenir Next LT Pro" w:cstheme="minorHAnsi"/>
          <w:lang w:eastAsia="en-GB"/>
        </w:rPr>
        <w:t>outh. Under the Good Friday agreement, the Government needs to</w:t>
      </w:r>
      <w:r w:rsidR="00AB739A" w:rsidRPr="00634DEF">
        <w:rPr>
          <w:rFonts w:ascii="Avenir Next LT Pro" w:eastAsia="Calibri" w:hAnsi="Avenir Next LT Pro" w:cstheme="minorHAnsi"/>
          <w:lang w:eastAsia="en-GB"/>
        </w:rPr>
        <w:t xml:space="preserve"> ensure</w:t>
      </w:r>
      <w:r w:rsidRPr="00634DEF">
        <w:rPr>
          <w:rFonts w:ascii="Avenir Next LT Pro" w:eastAsia="Calibri" w:hAnsi="Avenir Next LT Pro" w:cstheme="minorHAnsi"/>
          <w:lang w:eastAsia="en-GB"/>
        </w:rPr>
        <w:t xml:space="preserve"> parity in equality and human rights protections both </w:t>
      </w:r>
      <w:r w:rsidR="00AB739A" w:rsidRPr="00634DEF">
        <w:rPr>
          <w:rFonts w:ascii="Avenir Next LT Pro" w:eastAsia="Calibri" w:hAnsi="Avenir Next LT Pro" w:cstheme="minorHAnsi"/>
          <w:lang w:eastAsia="en-GB"/>
        </w:rPr>
        <w:t>in t</w:t>
      </w:r>
      <w:r w:rsidRPr="00634DEF">
        <w:rPr>
          <w:rFonts w:ascii="Avenir Next LT Pro" w:eastAsia="Calibri" w:hAnsi="Avenir Next LT Pro" w:cstheme="minorHAnsi"/>
          <w:lang w:eastAsia="en-GB"/>
        </w:rPr>
        <w:t>he Republic and Northern Ireland.</w:t>
      </w:r>
    </w:p>
    <w:p w:rsidR="00EC6E9A" w:rsidRDefault="00EC6E9A" w:rsidP="00EC6E9A">
      <w:pPr>
        <w:spacing w:after="0" w:line="240" w:lineRule="auto"/>
        <w:jc w:val="both"/>
        <w:rPr>
          <w:rFonts w:ascii="Avenir Next LT Pro" w:eastAsia="Calibri" w:hAnsi="Avenir Next LT Pro" w:cstheme="minorHAnsi"/>
          <w:lang w:eastAsia="en-GB"/>
        </w:rPr>
      </w:pPr>
    </w:p>
    <w:p w:rsidR="00EC6E9A" w:rsidRPr="00F57783" w:rsidRDefault="00EC6E9A" w:rsidP="00EC6E9A">
      <w:pPr>
        <w:shd w:val="clear" w:color="auto" w:fill="E2EFD9" w:themeFill="accent6" w:themeFillTint="33"/>
        <w:spacing w:after="0" w:line="240" w:lineRule="auto"/>
        <w:jc w:val="both"/>
        <w:rPr>
          <w:rFonts w:ascii="Avenir Next LT Pro" w:eastAsia="Calibri" w:hAnsi="Avenir Next LT Pro" w:cstheme="minorHAnsi"/>
          <w:b/>
          <w:bCs/>
          <w:lang w:eastAsia="en-GB"/>
        </w:rPr>
      </w:pPr>
      <w:r w:rsidRPr="005E3B0D">
        <w:rPr>
          <w:rFonts w:ascii="Avenir Next LT Pro" w:eastAsia="Calibri" w:hAnsi="Avenir Next LT Pro" w:cstheme="minorHAnsi"/>
          <w:b/>
          <w:bCs/>
          <w:lang w:eastAsia="en-GB"/>
        </w:rPr>
        <w:t xml:space="preserve">Analysis of the General Scheme </w:t>
      </w:r>
    </w:p>
    <w:p w:rsidR="00EC6E9A" w:rsidRPr="00842D3A" w:rsidRDefault="00EC6E9A" w:rsidP="00EC6E9A">
      <w:pPr>
        <w:rPr>
          <w:rFonts w:ascii="Avenir Next LT Pro" w:hAnsi="Avenir Next LT Pro"/>
          <w:b/>
          <w:bCs/>
          <w:color w:val="C00000"/>
        </w:rPr>
      </w:pPr>
      <w:r w:rsidRPr="00842D3A">
        <w:rPr>
          <w:rFonts w:ascii="Avenir Next LT Pro" w:hAnsi="Avenir Next LT Pro"/>
          <w:b/>
          <w:bCs/>
          <w:color w:val="C00000"/>
        </w:rPr>
        <w:lastRenderedPageBreak/>
        <w:t>Head 2 Interpretation</w:t>
      </w:r>
    </w:p>
    <w:p w:rsidR="00EC6E9A" w:rsidRPr="001F0A4D" w:rsidRDefault="00EC6E9A" w:rsidP="00EC6E9A">
      <w:pPr>
        <w:rPr>
          <w:rFonts w:ascii="Avenir Next LT Pro" w:hAnsi="Avenir Next LT Pro"/>
          <w:b/>
          <w:bCs/>
          <w:u w:val="single" w:color="FF0000"/>
        </w:rPr>
      </w:pPr>
      <w:r w:rsidRPr="00B4075B">
        <w:rPr>
          <w:rFonts w:ascii="Avenir Next LT Pro" w:hAnsi="Avenir Next LT Pro"/>
          <w:b/>
          <w:bCs/>
        </w:rPr>
        <w:t>Definition</w:t>
      </w:r>
      <w:r>
        <w:rPr>
          <w:rFonts w:ascii="Avenir Next LT Pro" w:hAnsi="Avenir Next LT Pro"/>
          <w:b/>
          <w:bCs/>
        </w:rPr>
        <w:t xml:space="preserve"> of Hatred</w:t>
      </w:r>
      <w:r w:rsidRPr="00B4075B">
        <w:rPr>
          <w:rFonts w:ascii="Avenir Next LT Pro" w:hAnsi="Avenir Next LT Pro"/>
          <w:b/>
          <w:bCs/>
        </w:rPr>
        <w:t>:</w:t>
      </w:r>
      <w:r>
        <w:rPr>
          <w:rFonts w:ascii="Avenir Next LT Pro" w:hAnsi="Avenir Next LT Pro"/>
        </w:rPr>
        <w:t>In the current bill, hatred is defined as:</w:t>
      </w:r>
    </w:p>
    <w:p w:rsidR="00EC6E9A" w:rsidRPr="00842D3A" w:rsidRDefault="00EC6E9A" w:rsidP="00EC6E9A">
      <w:pPr>
        <w:shd w:val="clear" w:color="auto" w:fill="FFFFFF" w:themeFill="background1"/>
        <w:rPr>
          <w:rFonts w:ascii="Avenir Next LT Pro" w:hAnsi="Avenir Next LT Pro"/>
          <w:i/>
          <w:iCs/>
          <w:sz w:val="21"/>
          <w:szCs w:val="21"/>
        </w:rPr>
      </w:pPr>
      <w:r w:rsidRPr="00842D3A">
        <w:rPr>
          <w:rFonts w:ascii="Avenir Next LT Pro" w:hAnsi="Avenir Next LT Pro"/>
          <w:i/>
          <w:iCs/>
          <w:sz w:val="21"/>
          <w:szCs w:val="21"/>
        </w:rPr>
        <w:t>“hatred” means detestation, significant ill will or hostility, of a magnitude likely to lead to harm or unlawful discrimination against a person or group of people due to their association with a protected characteristic”</w:t>
      </w:r>
    </w:p>
    <w:p w:rsidR="00EC6E9A" w:rsidRDefault="00EC6E9A" w:rsidP="00EC6E9A">
      <w:pPr>
        <w:pStyle w:val="NormalWeb"/>
        <w:spacing w:before="0" w:beforeAutospacing="0" w:after="0" w:afterAutospacing="0"/>
        <w:rPr>
          <w:rFonts w:ascii="Avenir Next LT Pro" w:hAnsi="Avenir Next LT Pro"/>
          <w:sz w:val="22"/>
          <w:szCs w:val="22"/>
        </w:rPr>
      </w:pPr>
      <w:r>
        <w:rPr>
          <w:rFonts w:ascii="Avenir Next LT Pro" w:hAnsi="Avenir Next LT Pro"/>
          <w:sz w:val="22"/>
          <w:szCs w:val="22"/>
        </w:rPr>
        <w:t xml:space="preserve">This appears to be a new definition not previously used in other legislation/policy. It is important that there is clarity and consistency in the definitions in the bill in order to ensure the legislation is effective and encompasses both hate speech and hate crime. </w:t>
      </w:r>
      <w:r w:rsidRPr="00891DF3">
        <w:rPr>
          <w:rFonts w:ascii="Avenir Next LT Pro" w:hAnsi="Avenir Next LT Pro"/>
          <w:sz w:val="22"/>
          <w:szCs w:val="22"/>
        </w:rPr>
        <w:t>Pavee Point suggests that the definition</w:t>
      </w:r>
      <w:r w:rsidRPr="00891DF3">
        <w:rPr>
          <w:rFonts w:ascii="Avenir Next LT Pro" w:hAnsi="Avenir Next LT Pro" w:cs="Arial"/>
          <w:sz w:val="22"/>
          <w:szCs w:val="22"/>
        </w:rPr>
        <w:t xml:space="preserve"> of hatred </w:t>
      </w:r>
      <w:r w:rsidR="00FC67B9">
        <w:rPr>
          <w:rFonts w:ascii="Avenir Next LT Pro" w:hAnsi="Avenir Next LT Pro"/>
          <w:sz w:val="22"/>
          <w:szCs w:val="22"/>
        </w:rPr>
        <w:t>used should be</w:t>
      </w:r>
      <w:r w:rsidRPr="00891DF3">
        <w:rPr>
          <w:rFonts w:ascii="Avenir Next LT Pro" w:hAnsi="Avenir Next LT Pro"/>
          <w:sz w:val="22"/>
          <w:szCs w:val="22"/>
        </w:rPr>
        <w:t xml:space="preserve"> in line with </w:t>
      </w:r>
      <w:r>
        <w:rPr>
          <w:rFonts w:ascii="Avenir Next LT Pro" w:hAnsi="Avenir Next LT Pro"/>
          <w:sz w:val="22"/>
          <w:szCs w:val="22"/>
        </w:rPr>
        <w:t>international standards, including</w:t>
      </w:r>
      <w:r w:rsidRPr="00891DF3">
        <w:rPr>
          <w:rFonts w:ascii="Avenir Next LT Pro" w:hAnsi="Avenir Next LT Pro"/>
          <w:sz w:val="22"/>
          <w:szCs w:val="22"/>
        </w:rPr>
        <w:t xml:space="preserve"> the European Commission Against Racism and </w:t>
      </w:r>
      <w:r w:rsidRPr="002C70F3">
        <w:rPr>
          <w:rFonts w:ascii="Avenir Next LT Pro" w:hAnsi="Avenir Next LT Pro"/>
          <w:sz w:val="22"/>
          <w:szCs w:val="22"/>
        </w:rPr>
        <w:t>Intolerance</w:t>
      </w:r>
      <w:r>
        <w:rPr>
          <w:rStyle w:val="FootnoteReference"/>
          <w:rFonts w:ascii="Avenir Next LT Pro" w:hAnsi="Avenir Next LT Pro"/>
          <w:sz w:val="22"/>
          <w:szCs w:val="22"/>
        </w:rPr>
        <w:footnoteReference w:id="5"/>
      </w:r>
      <w:r w:rsidRPr="002C70F3">
        <w:rPr>
          <w:rFonts w:ascii="Avenir Next LT Pro" w:hAnsi="Avenir Next LT Pro"/>
          <w:sz w:val="22"/>
          <w:szCs w:val="22"/>
        </w:rPr>
        <w:t xml:space="preserve"> and the </w:t>
      </w:r>
      <w:r>
        <w:rPr>
          <w:rFonts w:ascii="Avenir Next LT Pro" w:hAnsi="Avenir Next LT Pro"/>
          <w:sz w:val="22"/>
          <w:szCs w:val="22"/>
        </w:rPr>
        <w:t xml:space="preserve">UN </w:t>
      </w:r>
      <w:r w:rsidRPr="002C70F3">
        <w:rPr>
          <w:rFonts w:ascii="Avenir Next LT Pro" w:hAnsi="Avenir Next LT Pro"/>
          <w:sz w:val="22"/>
          <w:szCs w:val="22"/>
        </w:rPr>
        <w:t>Special Rapporteur</w:t>
      </w:r>
      <w:r>
        <w:rPr>
          <w:rStyle w:val="FootnoteReference"/>
          <w:rFonts w:ascii="Avenir Next LT Pro" w:hAnsi="Avenir Next LT Pro"/>
          <w:sz w:val="22"/>
          <w:szCs w:val="22"/>
        </w:rPr>
        <w:footnoteReference w:id="6"/>
      </w:r>
      <w:r w:rsidRPr="002C70F3">
        <w:rPr>
          <w:rFonts w:ascii="Avenir Next LT Pro" w:hAnsi="Avenir Next LT Pro"/>
          <w:sz w:val="22"/>
          <w:szCs w:val="22"/>
        </w:rPr>
        <w:t xml:space="preserve">. </w:t>
      </w:r>
    </w:p>
    <w:p w:rsidR="00F621D0" w:rsidRDefault="00F621D0" w:rsidP="00EC6E9A">
      <w:pPr>
        <w:pStyle w:val="NormalWeb"/>
        <w:spacing w:before="0" w:beforeAutospacing="0" w:after="0" w:afterAutospacing="0"/>
        <w:rPr>
          <w:rFonts w:ascii="Avenir Next LT Pro" w:hAnsi="Avenir Next LT Pro"/>
          <w:sz w:val="22"/>
          <w:szCs w:val="22"/>
        </w:rPr>
      </w:pPr>
    </w:p>
    <w:p w:rsidR="00F621D0" w:rsidRPr="002C70F3" w:rsidRDefault="00F621D0" w:rsidP="00EC6E9A">
      <w:pPr>
        <w:pStyle w:val="NormalWeb"/>
        <w:spacing w:before="0" w:beforeAutospacing="0" w:after="0" w:afterAutospacing="0"/>
        <w:rPr>
          <w:rFonts w:ascii="Avenir Next LT Pro" w:hAnsi="Avenir Next LT Pro"/>
          <w:sz w:val="22"/>
          <w:szCs w:val="22"/>
        </w:rPr>
      </w:pPr>
      <w:r>
        <w:rPr>
          <w:rFonts w:ascii="Avenir Next LT Pro" w:hAnsi="Avenir Next LT Pro"/>
          <w:sz w:val="22"/>
          <w:szCs w:val="22"/>
        </w:rPr>
        <w:t>Another suggestion is to consider the removal of the words ‘significant’ and ‘magnitude’ from the current definition, as these words leave the law open to interpretation and could severely restrict the successful use and proportionality of the law.</w:t>
      </w:r>
    </w:p>
    <w:p w:rsidR="00EC6E9A" w:rsidRPr="002C70F3" w:rsidRDefault="00EC6E9A" w:rsidP="00EC6E9A">
      <w:pPr>
        <w:pStyle w:val="NormalWeb"/>
        <w:spacing w:before="0" w:beforeAutospacing="0" w:after="0" w:afterAutospacing="0"/>
        <w:rPr>
          <w:sz w:val="22"/>
          <w:szCs w:val="22"/>
        </w:rPr>
      </w:pPr>
    </w:p>
    <w:p w:rsidR="00EC6E9A" w:rsidRDefault="00EC6E9A" w:rsidP="00EC6E9A">
      <w:pPr>
        <w:rPr>
          <w:rFonts w:ascii="Avenir Next LT Pro" w:hAnsi="Avenir Next LT Pro"/>
        </w:rPr>
      </w:pPr>
      <w:r w:rsidRPr="00B4075B">
        <w:rPr>
          <w:rFonts w:ascii="Avenir Next LT Pro" w:hAnsi="Avenir Next LT Pro"/>
          <w:b/>
          <w:bCs/>
        </w:rPr>
        <w:t xml:space="preserve">Protected Categories: </w:t>
      </w:r>
      <w:r>
        <w:rPr>
          <w:rFonts w:ascii="Avenir Next LT Pro" w:hAnsi="Avenir Next LT Pro"/>
        </w:rPr>
        <w:t>Pavee Point notes the inclusion of broad categoriesof</w:t>
      </w:r>
      <w:r w:rsidRPr="000C276E">
        <w:rPr>
          <w:rFonts w:ascii="Avenir Next LT Pro" w:hAnsi="Avenir Next LT Pro"/>
        </w:rPr>
        <w:t xml:space="preserve"> race; colour; nationality; religion, ethnic ornational origin; sexual orientation; gender; </w:t>
      </w:r>
      <w:r w:rsidR="00A56B9E">
        <w:rPr>
          <w:rFonts w:ascii="Avenir Next LT Pro" w:hAnsi="Avenir Next LT Pro"/>
        </w:rPr>
        <w:t>and</w:t>
      </w:r>
      <w:r w:rsidRPr="000C276E">
        <w:rPr>
          <w:rFonts w:ascii="Avenir Next LT Pro" w:hAnsi="Avenir Next LT Pro"/>
        </w:rPr>
        <w:t xml:space="preserve"> disability</w:t>
      </w:r>
      <w:r>
        <w:rPr>
          <w:rFonts w:ascii="Avenir Next LT Pro" w:hAnsi="Avenir Next LT Pro"/>
        </w:rPr>
        <w:t xml:space="preserve">.We welcome that the legislation specifically acknowledges Traveller ethnicity. This is vital to ensure that this legislation is accessible and inclusive of Travellers. </w:t>
      </w:r>
    </w:p>
    <w:p w:rsidR="00EC6E9A" w:rsidRPr="00842D3A" w:rsidRDefault="00B071A0" w:rsidP="00EC6E9A">
      <w:pPr>
        <w:rPr>
          <w:rFonts w:ascii="Avenir Next LT Pro" w:hAnsi="Avenir Next LT Pro"/>
          <w:b/>
          <w:bCs/>
          <w:color w:val="C00000"/>
        </w:rPr>
      </w:pPr>
      <w:r>
        <w:rPr>
          <w:rFonts w:ascii="Avenir Next LT Pro" w:hAnsi="Avenir Next LT Pro"/>
        </w:rPr>
        <w:t>Pavee</w:t>
      </w:r>
      <w:r w:rsidR="00EC6E9A">
        <w:rPr>
          <w:rFonts w:ascii="Avenir Next LT Pro" w:hAnsi="Avenir Next LT Pro"/>
        </w:rPr>
        <w:t xml:space="preserve">Point would like to highlight that there are two terms used within the definitions: “ethnic origin” and “ethnicity”. </w:t>
      </w:r>
      <w:r>
        <w:rPr>
          <w:rFonts w:ascii="Avenir Next LT Pro" w:hAnsi="Avenir Next LT Pro"/>
        </w:rPr>
        <w:t xml:space="preserve">For </w:t>
      </w:r>
      <w:r w:rsidR="00EC6E9A">
        <w:rPr>
          <w:rFonts w:ascii="Avenir Next LT Pro" w:hAnsi="Avenir Next LT Pro"/>
        </w:rPr>
        <w:t xml:space="preserve">clarity within the legislation, </w:t>
      </w:r>
      <w:r w:rsidR="00B31803">
        <w:rPr>
          <w:rFonts w:ascii="Avenir Next LT Pro" w:hAnsi="Avenir Next LT Pro"/>
        </w:rPr>
        <w:t>our</w:t>
      </w:r>
      <w:r w:rsidR="00A56B9E">
        <w:rPr>
          <w:rFonts w:ascii="Avenir Next LT Pro" w:hAnsi="Avenir Next LT Pro"/>
        </w:rPr>
        <w:t xml:space="preserve"> preference </w:t>
      </w:r>
      <w:r w:rsidR="00B31803">
        <w:rPr>
          <w:rFonts w:ascii="Avenir Next LT Pro" w:hAnsi="Avenir Next LT Pro"/>
        </w:rPr>
        <w:t xml:space="preserve">is </w:t>
      </w:r>
      <w:r w:rsidR="00A56B9E">
        <w:rPr>
          <w:rFonts w:ascii="Avenir Next LT Pro" w:hAnsi="Avenir Next LT Pro"/>
        </w:rPr>
        <w:t xml:space="preserve">for the </w:t>
      </w:r>
      <w:r w:rsidR="00EC6E9A" w:rsidRPr="00842D3A">
        <w:rPr>
          <w:rFonts w:ascii="Avenir Next LT Pro" w:hAnsi="Avenir Next LT Pro"/>
        </w:rPr>
        <w:t xml:space="preserve">term “ethnicity”. </w:t>
      </w:r>
    </w:p>
    <w:p w:rsidR="00EC6E9A" w:rsidRPr="00842D3A" w:rsidRDefault="00EC6E9A" w:rsidP="00EC6E9A">
      <w:pPr>
        <w:rPr>
          <w:rFonts w:ascii="Avenir Next LT Pro" w:hAnsi="Avenir Next LT Pro"/>
          <w:b/>
          <w:bCs/>
          <w:color w:val="C00000"/>
          <w:u w:color="FF0000"/>
        </w:rPr>
      </w:pPr>
      <w:r w:rsidRPr="00842D3A">
        <w:rPr>
          <w:rFonts w:ascii="Avenir Next LT Pro" w:hAnsi="Avenir Next LT Pro"/>
          <w:b/>
          <w:bCs/>
          <w:color w:val="C00000"/>
          <w:u w:color="FF0000"/>
        </w:rPr>
        <w:t xml:space="preserve">Part 1 Incitement to Hatred </w:t>
      </w:r>
    </w:p>
    <w:p w:rsidR="00EC6E9A" w:rsidRPr="00583150" w:rsidRDefault="00EC6E9A" w:rsidP="00EC6E9A">
      <w:pPr>
        <w:rPr>
          <w:rFonts w:ascii="Avenir Next LT Pro" w:hAnsi="Avenir Next LT Pro"/>
          <w:b/>
          <w:bCs/>
        </w:rPr>
      </w:pPr>
      <w:r w:rsidRPr="00583150">
        <w:rPr>
          <w:rFonts w:ascii="Avenir Next LT Pro" w:hAnsi="Avenir Next LT Pro"/>
          <w:b/>
          <w:bCs/>
        </w:rPr>
        <w:t>The Offence of Incitement to Hatred</w:t>
      </w:r>
    </w:p>
    <w:p w:rsidR="00EC6E9A" w:rsidRPr="00842D3A" w:rsidRDefault="00EC6E9A" w:rsidP="00EC6E9A">
      <w:pPr>
        <w:rPr>
          <w:rFonts w:ascii="Avenir Next LT Pro" w:hAnsi="Avenir Next LT Pro"/>
          <w:sz w:val="21"/>
          <w:szCs w:val="21"/>
        </w:rPr>
      </w:pPr>
      <w:r w:rsidRPr="009A1A6E">
        <w:rPr>
          <w:rFonts w:ascii="Avenir Next LT Pro" w:hAnsi="Avenir Next LT Pro"/>
          <w:b/>
          <w:bCs/>
        </w:rPr>
        <w:t>Head 3</w:t>
      </w:r>
      <w:r w:rsidRPr="000C276E">
        <w:rPr>
          <w:rFonts w:ascii="Avenir Next LT Pro" w:hAnsi="Avenir Next LT Pro"/>
        </w:rPr>
        <w:t xml:space="preserve"> states that</w:t>
      </w:r>
      <w:r>
        <w:rPr>
          <w:rFonts w:ascii="Avenir Next LT Pro" w:hAnsi="Avenir Next LT Pro"/>
        </w:rPr>
        <w:t xml:space="preserve">: </w:t>
      </w:r>
      <w:r w:rsidRPr="00842D3A">
        <w:rPr>
          <w:rFonts w:ascii="Avenir Next LT Pro" w:hAnsi="Avenir Next LT Pro"/>
          <w:i/>
          <w:iCs/>
        </w:rPr>
        <w:t>(</w:t>
      </w:r>
      <w:r w:rsidRPr="00842D3A">
        <w:rPr>
          <w:rFonts w:ascii="Avenir Next LT Pro" w:hAnsi="Avenir Next LT Pro"/>
          <w:i/>
          <w:iCs/>
          <w:sz w:val="21"/>
          <w:szCs w:val="21"/>
        </w:rPr>
        <w:t>1) A person is guilty of an offence who –communicates to the public or a section of the public by any means, for the purpose of inciting, or being reckless as to whether such communication will incite, hatred against another person or group of people due to their real or perceived association with a protected characteristic.</w:t>
      </w:r>
    </w:p>
    <w:p w:rsidR="00EC6E9A" w:rsidRDefault="00EC6E9A" w:rsidP="00EC6E9A">
      <w:pPr>
        <w:rPr>
          <w:rFonts w:ascii="Avenir Next LT Pro" w:hAnsi="Avenir Next LT Pro"/>
        </w:rPr>
      </w:pPr>
      <w:r w:rsidRPr="00D13BF0">
        <w:rPr>
          <w:rFonts w:ascii="Avenir Next LT Pro" w:hAnsi="Avenir Next LT Pro"/>
        </w:rPr>
        <w:t>Pavee Point agrees with this definition of incitement to hatred.</w:t>
      </w:r>
      <w:r>
        <w:rPr>
          <w:rFonts w:ascii="Avenir Next LT Pro" w:hAnsi="Avenir Next LT Pro"/>
        </w:rPr>
        <w:t xml:space="preserve"> It is important that it covers both the </w:t>
      </w:r>
      <w:r>
        <w:rPr>
          <w:rFonts w:ascii="Avenir Next LT Pro" w:hAnsi="Avenir Next LT Pro"/>
          <w:i/>
          <w:iCs/>
        </w:rPr>
        <w:t>“</w:t>
      </w:r>
      <w:r w:rsidRPr="00583150">
        <w:rPr>
          <w:rFonts w:ascii="Avenir Next LT Pro" w:hAnsi="Avenir Next LT Pro"/>
          <w:i/>
          <w:iCs/>
        </w:rPr>
        <w:t>real or perceived</w:t>
      </w:r>
      <w:r>
        <w:rPr>
          <w:rFonts w:ascii="Avenir Next LT Pro" w:hAnsi="Avenir Next LT Pro"/>
          <w:i/>
          <w:iCs/>
        </w:rPr>
        <w:t>”</w:t>
      </w:r>
      <w:r>
        <w:rPr>
          <w:rFonts w:ascii="Avenir Next LT Pro" w:hAnsi="Avenir Next LT Pro"/>
        </w:rPr>
        <w:t xml:space="preserve">association with a protected characteristic, </w:t>
      </w:r>
      <w:bookmarkStart w:id="1" w:name="_Hlk79505741"/>
      <w:r>
        <w:rPr>
          <w:rFonts w:ascii="Avenir Next LT Pro" w:hAnsi="Avenir Next LT Pro"/>
        </w:rPr>
        <w:t xml:space="preserve">as this means the onus is not on the victim to prove membership of a protected group. </w:t>
      </w:r>
    </w:p>
    <w:bookmarkEnd w:id="1"/>
    <w:p w:rsidR="00EC6E9A" w:rsidRDefault="00EC6E9A" w:rsidP="00EC6E9A">
      <w:pPr>
        <w:rPr>
          <w:rFonts w:ascii="Avenir Next LT Pro" w:hAnsi="Avenir Next LT Pro"/>
        </w:rPr>
      </w:pPr>
      <w:r w:rsidRPr="00D13BF0">
        <w:rPr>
          <w:rFonts w:ascii="Avenir Next LT Pro" w:hAnsi="Avenir Next LT Pro"/>
        </w:rPr>
        <w:t>This definition also goes further than previous legislation,</w:t>
      </w:r>
      <w:r>
        <w:rPr>
          <w:rFonts w:ascii="Avenir Next LT Pro" w:hAnsi="Avenir Next LT Pro"/>
        </w:rPr>
        <w:t xml:space="preserve"> as it will be an offence to incite hatred, as well as </w:t>
      </w:r>
      <w:r w:rsidRPr="00583150">
        <w:rPr>
          <w:rFonts w:ascii="Avenir Next LT Pro" w:hAnsi="Avenir Next LT Pro"/>
          <w:i/>
          <w:iCs/>
        </w:rPr>
        <w:t>“being reckless as to whether such communication will incite”</w:t>
      </w:r>
    </w:p>
    <w:p w:rsidR="00EC6E9A" w:rsidRDefault="00EC6E9A" w:rsidP="00EC6E9A">
      <w:pPr>
        <w:rPr>
          <w:rFonts w:ascii="Avenir Next LT Pro" w:hAnsi="Avenir Next LT Pro"/>
        </w:rPr>
      </w:pPr>
      <w:r>
        <w:rPr>
          <w:rFonts w:ascii="Avenir Next LT Pro" w:hAnsi="Avenir Next LT Pro"/>
        </w:rPr>
        <w:t xml:space="preserve">Finally, we welcome that this definition covers communications </w:t>
      </w:r>
      <w:r w:rsidRPr="00583150">
        <w:rPr>
          <w:rFonts w:ascii="Avenir Next LT Pro" w:hAnsi="Avenir Next LT Pro"/>
          <w:i/>
          <w:iCs/>
        </w:rPr>
        <w:t>“by any means”</w:t>
      </w:r>
      <w:r>
        <w:rPr>
          <w:rFonts w:ascii="Avenir Next LT Pro" w:hAnsi="Avenir Next LT Pro"/>
        </w:rPr>
        <w:t>as this ensures that hate speech by any medium, including online hate speech is covered under the law. This is particularly important for Travellers and Roma, as online hate speech targeting both communities is endemic in Ireland.</w:t>
      </w:r>
    </w:p>
    <w:p w:rsidR="00EC6E9A" w:rsidRDefault="00EC6E9A" w:rsidP="00EC6E9A">
      <w:pPr>
        <w:rPr>
          <w:rFonts w:ascii="Avenir Next LT Pro" w:hAnsi="Avenir Next LT Pro"/>
          <w:b/>
          <w:bCs/>
        </w:rPr>
      </w:pPr>
      <w:bookmarkStart w:id="2" w:name="_Hlk75523301"/>
      <w:r w:rsidRPr="009F4EE2">
        <w:rPr>
          <w:rFonts w:ascii="Avenir Next LT Pro" w:hAnsi="Avenir Next LT Pro"/>
          <w:b/>
          <w:bCs/>
        </w:rPr>
        <w:t>The Defences for Publishing or otherwise Disseminating, or Broadcasting Hate Speech</w:t>
      </w:r>
    </w:p>
    <w:bookmarkEnd w:id="2"/>
    <w:p w:rsidR="00EC6E9A" w:rsidRPr="00842D3A" w:rsidRDefault="00EC6E9A" w:rsidP="00EC6E9A">
      <w:pPr>
        <w:rPr>
          <w:rFonts w:ascii="Avenir Next LT Pro" w:hAnsi="Avenir Next LT Pro"/>
          <w:i/>
          <w:iCs/>
          <w:sz w:val="21"/>
          <w:szCs w:val="21"/>
        </w:rPr>
      </w:pPr>
      <w:r w:rsidRPr="009A1A6E">
        <w:rPr>
          <w:rFonts w:ascii="Avenir Next LT Pro" w:hAnsi="Avenir Next LT Pro"/>
          <w:b/>
          <w:bCs/>
        </w:rPr>
        <w:lastRenderedPageBreak/>
        <w:t>Head 3 (5)</w:t>
      </w:r>
      <w:r>
        <w:rPr>
          <w:rFonts w:ascii="Avenir Next LT Pro" w:hAnsi="Avenir Next LT Pro"/>
        </w:rPr>
        <w:t xml:space="preserve"> states: </w:t>
      </w:r>
      <w:r w:rsidRPr="00842D3A">
        <w:rPr>
          <w:rFonts w:ascii="Avenir Next LT Pro" w:hAnsi="Avenir Next LT Pro"/>
          <w:i/>
          <w:iCs/>
          <w:sz w:val="21"/>
          <w:szCs w:val="21"/>
        </w:rPr>
        <w:t>in a prosecution for an offence under paragraph (3), it shall be adefence to prove that –(a) the material concerned consisted solely of</w:t>
      </w:r>
    </w:p>
    <w:p w:rsidR="00EC6E9A" w:rsidRPr="00842D3A" w:rsidRDefault="00EC6E9A" w:rsidP="00EC6E9A">
      <w:pPr>
        <w:pStyle w:val="ListParagraph"/>
        <w:numPr>
          <w:ilvl w:val="0"/>
          <w:numId w:val="4"/>
        </w:numPr>
        <w:rPr>
          <w:rFonts w:ascii="Avenir Next LT Pro" w:hAnsi="Avenir Next LT Pro"/>
          <w:i/>
          <w:iCs/>
          <w:sz w:val="21"/>
          <w:szCs w:val="21"/>
        </w:rPr>
      </w:pPr>
      <w:r w:rsidRPr="00842D3A">
        <w:rPr>
          <w:rFonts w:ascii="Avenir Next LT Pro" w:hAnsi="Avenir Next LT Pro"/>
          <w:i/>
          <w:iCs/>
          <w:sz w:val="21"/>
          <w:szCs w:val="21"/>
        </w:rPr>
        <w:t>a reasonable and genuine contribution to literary, artistic, political, scientific, or academic discourse</w:t>
      </w:r>
    </w:p>
    <w:p w:rsidR="00EC6E9A" w:rsidRPr="00842D3A" w:rsidRDefault="00EC6E9A" w:rsidP="00EC6E9A">
      <w:pPr>
        <w:pStyle w:val="ListParagraph"/>
        <w:numPr>
          <w:ilvl w:val="0"/>
          <w:numId w:val="4"/>
        </w:numPr>
        <w:rPr>
          <w:rFonts w:ascii="Avenir Next LT Pro" w:hAnsi="Avenir Next LT Pro"/>
          <w:i/>
          <w:iCs/>
          <w:sz w:val="21"/>
          <w:szCs w:val="21"/>
        </w:rPr>
      </w:pPr>
      <w:r w:rsidRPr="00842D3A">
        <w:rPr>
          <w:rFonts w:ascii="Avenir Next LT Pro" w:hAnsi="Avenir Next LT Pro"/>
          <w:i/>
          <w:iCs/>
          <w:sz w:val="21"/>
          <w:szCs w:val="21"/>
        </w:rPr>
        <w:t xml:space="preserve"> an utterance made under Oireachtas privilege,</w:t>
      </w:r>
    </w:p>
    <w:p w:rsidR="00EC6E9A" w:rsidRPr="00842D3A" w:rsidRDefault="00EC6E9A" w:rsidP="00EC6E9A">
      <w:pPr>
        <w:pStyle w:val="ListParagraph"/>
        <w:numPr>
          <w:ilvl w:val="0"/>
          <w:numId w:val="4"/>
        </w:numPr>
        <w:rPr>
          <w:rFonts w:ascii="Avenir Next LT Pro" w:hAnsi="Avenir Next LT Pro"/>
          <w:i/>
          <w:iCs/>
          <w:sz w:val="21"/>
          <w:szCs w:val="21"/>
        </w:rPr>
      </w:pPr>
      <w:r w:rsidRPr="00842D3A">
        <w:rPr>
          <w:rFonts w:ascii="Avenir Next LT Pro" w:hAnsi="Avenir Next LT Pro"/>
          <w:i/>
          <w:iCs/>
          <w:sz w:val="21"/>
          <w:szCs w:val="21"/>
        </w:rPr>
        <w:t>fair and accurate reporting of court proceedings,</w:t>
      </w:r>
    </w:p>
    <w:p w:rsidR="00EC6E9A" w:rsidRPr="00842D3A" w:rsidRDefault="00EC6E9A" w:rsidP="00EC6E9A">
      <w:pPr>
        <w:pStyle w:val="ListParagraph"/>
        <w:numPr>
          <w:ilvl w:val="0"/>
          <w:numId w:val="4"/>
        </w:numPr>
        <w:rPr>
          <w:rFonts w:ascii="Avenir Next LT Pro" w:hAnsi="Avenir Next LT Pro"/>
          <w:i/>
          <w:iCs/>
          <w:sz w:val="21"/>
          <w:szCs w:val="21"/>
        </w:rPr>
      </w:pPr>
      <w:r w:rsidRPr="00842D3A">
        <w:rPr>
          <w:rFonts w:ascii="Avenir Next LT Pro" w:hAnsi="Avenir Next LT Pro"/>
          <w:i/>
          <w:iCs/>
          <w:sz w:val="21"/>
          <w:szCs w:val="21"/>
        </w:rPr>
        <w:t xml:space="preserve"> material which has a certificate from the authorising body, in the case of a film or book</w:t>
      </w:r>
    </w:p>
    <w:p w:rsidR="00EC6E9A" w:rsidRPr="00842D3A" w:rsidRDefault="00EC6E9A" w:rsidP="00EC6E9A">
      <w:pPr>
        <w:pStyle w:val="ListParagraph"/>
        <w:numPr>
          <w:ilvl w:val="0"/>
          <w:numId w:val="4"/>
        </w:numPr>
        <w:rPr>
          <w:rFonts w:ascii="Avenir Next LT Pro" w:hAnsi="Avenir Next LT Pro"/>
          <w:i/>
          <w:iCs/>
          <w:sz w:val="21"/>
          <w:szCs w:val="21"/>
        </w:rPr>
      </w:pPr>
      <w:r w:rsidRPr="00842D3A">
        <w:rPr>
          <w:rFonts w:ascii="Avenir Next LT Pro" w:hAnsi="Avenir Next LT Pro"/>
          <w:i/>
          <w:iCs/>
          <w:sz w:val="21"/>
          <w:szCs w:val="21"/>
        </w:rPr>
        <w:t xml:space="preserve"> a communication necessary for any other lawful purpose, including law enforcement or the investigation or prosecution of an offence under this Act</w:t>
      </w:r>
    </w:p>
    <w:p w:rsidR="00EC6E9A" w:rsidRDefault="00EC6E9A" w:rsidP="00EC6E9A">
      <w:pPr>
        <w:rPr>
          <w:rFonts w:ascii="Avenir Next LT Pro" w:hAnsi="Avenir Next LT Pro"/>
        </w:rPr>
      </w:pPr>
      <w:r>
        <w:rPr>
          <w:rFonts w:ascii="Avenir Next LT Pro" w:hAnsi="Avenir Next LT Pro"/>
        </w:rPr>
        <w:t>Pavee Point has some concerns about the extension of this list of defences, which includes use for political discourse, and materials with a certificate from authorising bodies. The list of d</w:t>
      </w:r>
      <w:r w:rsidRPr="00373609">
        <w:rPr>
          <w:rFonts w:ascii="Avenir Next LT Pro" w:hAnsi="Avenir Next LT Pro"/>
        </w:rPr>
        <w:t xml:space="preserve">efences </w:t>
      </w:r>
      <w:r>
        <w:rPr>
          <w:rFonts w:ascii="Avenir Next LT Pro" w:hAnsi="Avenir Next LT Pro"/>
        </w:rPr>
        <w:t xml:space="preserve">was much more concise </w:t>
      </w:r>
      <w:r w:rsidRPr="00373609">
        <w:rPr>
          <w:rFonts w:ascii="Avenir Next LT Pro" w:hAnsi="Avenir Next LT Pro"/>
        </w:rPr>
        <w:t xml:space="preserve">in </w:t>
      </w:r>
      <w:r>
        <w:rPr>
          <w:rFonts w:ascii="Avenir Next LT Pro" w:hAnsi="Avenir Next LT Pro"/>
        </w:rPr>
        <w:t xml:space="preserve">the </w:t>
      </w:r>
      <w:r w:rsidRPr="00373609">
        <w:rPr>
          <w:rFonts w:ascii="Avenir Next LT Pro" w:hAnsi="Avenir Next LT Pro"/>
        </w:rPr>
        <w:t>1989</w:t>
      </w:r>
      <w:r>
        <w:rPr>
          <w:rFonts w:ascii="Avenir Next LT Pro" w:hAnsi="Avenir Next LT Pro"/>
        </w:rPr>
        <w:t xml:space="preserve"> Incitement to Hatred A</w:t>
      </w:r>
      <w:r w:rsidRPr="00373609">
        <w:rPr>
          <w:rFonts w:ascii="Avenir Next LT Pro" w:hAnsi="Avenir Next LT Pro"/>
        </w:rPr>
        <w:t>ct</w:t>
      </w:r>
      <w:r>
        <w:rPr>
          <w:rFonts w:ascii="Avenir Next LT Pro" w:hAnsi="Avenir Next LT Pro"/>
        </w:rPr>
        <w:t xml:space="preserve"> and we need to en</w:t>
      </w:r>
      <w:r w:rsidRPr="00373609">
        <w:rPr>
          <w:rFonts w:ascii="Avenir Next LT Pro" w:hAnsi="Avenir Next LT Pro"/>
        </w:rPr>
        <w:t>sure defences are not overly broad</w:t>
      </w:r>
      <w:r>
        <w:rPr>
          <w:rFonts w:ascii="Avenir Next LT Pro" w:hAnsi="Avenir Next LT Pro"/>
        </w:rPr>
        <w:t xml:space="preserve">. </w:t>
      </w:r>
    </w:p>
    <w:p w:rsidR="00EC6E9A" w:rsidRPr="00842D3A" w:rsidRDefault="00EC6E9A" w:rsidP="00EC6E9A">
      <w:pPr>
        <w:pStyle w:val="ListParagraph"/>
        <w:numPr>
          <w:ilvl w:val="0"/>
          <w:numId w:val="6"/>
        </w:numPr>
        <w:rPr>
          <w:rFonts w:ascii="Avenir Next LT Pro" w:hAnsi="Avenir Next LT Pro"/>
          <w:i/>
          <w:iCs/>
          <w:sz w:val="21"/>
          <w:szCs w:val="21"/>
        </w:rPr>
      </w:pPr>
      <w:r w:rsidRPr="00842D3A">
        <w:rPr>
          <w:rFonts w:ascii="Avenir Next LT Pro" w:hAnsi="Avenir Next LT Pro"/>
          <w:i/>
          <w:iCs/>
          <w:sz w:val="21"/>
          <w:szCs w:val="21"/>
        </w:rPr>
        <w:t>material which has a certificate from the authorising body, in the case of a film or book</w:t>
      </w:r>
    </w:p>
    <w:p w:rsidR="00EC6E9A" w:rsidRDefault="00EC6E9A" w:rsidP="00EC6E9A">
      <w:pPr>
        <w:rPr>
          <w:rFonts w:ascii="Avenir Next LT Pro" w:hAnsi="Avenir Next LT Pro"/>
        </w:rPr>
      </w:pPr>
      <w:r>
        <w:rPr>
          <w:rFonts w:ascii="Avenir Next LT Pro" w:hAnsi="Avenir Next LT Pro"/>
        </w:rPr>
        <w:t>I</w:t>
      </w:r>
      <w:r w:rsidRPr="00F57783">
        <w:rPr>
          <w:rFonts w:ascii="Avenir Next LT Pro" w:hAnsi="Avenir Next LT Pro"/>
        </w:rPr>
        <w:t>t is not clear who the authorising bodies are for the production of films and books and how this is regulated.</w:t>
      </w:r>
      <w:r>
        <w:rPr>
          <w:rFonts w:ascii="Avenir Next LT Pro" w:hAnsi="Avenir Next LT Pro"/>
        </w:rPr>
        <w:t xml:space="preserve"> Are there named film and publishing bodies that provide such certification?</w:t>
      </w:r>
    </w:p>
    <w:p w:rsidR="00EC6E9A" w:rsidRPr="00842D3A" w:rsidRDefault="00EC6E9A" w:rsidP="00EC6E9A">
      <w:pPr>
        <w:pStyle w:val="ListParagraph"/>
        <w:numPr>
          <w:ilvl w:val="0"/>
          <w:numId w:val="6"/>
        </w:numPr>
        <w:rPr>
          <w:rFonts w:ascii="Avenir Next LT Pro" w:hAnsi="Avenir Next LT Pro"/>
          <w:i/>
          <w:iCs/>
          <w:sz w:val="21"/>
          <w:szCs w:val="21"/>
        </w:rPr>
      </w:pPr>
      <w:r w:rsidRPr="00842D3A">
        <w:rPr>
          <w:rFonts w:ascii="Avenir Next LT Pro" w:hAnsi="Avenir Next LT Pro"/>
          <w:i/>
          <w:iCs/>
          <w:sz w:val="21"/>
          <w:szCs w:val="21"/>
        </w:rPr>
        <w:t>a reasonable and genuine contribution to literary, artistic, political, scientific, or academic discourse</w:t>
      </w:r>
    </w:p>
    <w:p w:rsidR="00EC6E9A" w:rsidRDefault="00EC6E9A" w:rsidP="00EC6E9A">
      <w:pPr>
        <w:rPr>
          <w:rFonts w:ascii="Avenir Next LT Pro" w:hAnsi="Avenir Next LT Pro"/>
        </w:rPr>
      </w:pPr>
      <w:r>
        <w:rPr>
          <w:rFonts w:ascii="Avenir Next LT Pro" w:hAnsi="Avenir Next LT Pro"/>
        </w:rPr>
        <w:t>U</w:t>
      </w:r>
      <w:r w:rsidRPr="00F57783">
        <w:rPr>
          <w:rFonts w:ascii="Avenir Next LT Pro" w:hAnsi="Avenir Next LT Pro"/>
        </w:rPr>
        <w:t>nfortunately</w:t>
      </w:r>
      <w:r>
        <w:rPr>
          <w:rFonts w:ascii="Avenir Next LT Pro" w:hAnsi="Avenir Next LT Pro"/>
        </w:rPr>
        <w:t xml:space="preserve">, </w:t>
      </w:r>
      <w:r w:rsidRPr="00F57783">
        <w:rPr>
          <w:rFonts w:ascii="Avenir Next LT Pro" w:hAnsi="Avenir Next LT Pro"/>
        </w:rPr>
        <w:t xml:space="preserve">we have seen in recent years in Ireland a more visible presence of far-right organisations and political parties. These groups use hate speech as part of their “political discourse” which incites hatred against a number of protected groups, including Travellers and Roma. </w:t>
      </w:r>
      <w:r>
        <w:rPr>
          <w:rFonts w:ascii="Avenir Next LT Pro" w:hAnsi="Avenir Next LT Pro"/>
        </w:rPr>
        <w:t>We saw this in the racist political discourse used in 2018 in Peter Casey’s Presidential Campaign</w:t>
      </w:r>
      <w:r>
        <w:rPr>
          <w:rStyle w:val="FootnoteReference"/>
          <w:rFonts w:ascii="Avenir Next LT Pro" w:hAnsi="Avenir Next LT Pro"/>
        </w:rPr>
        <w:footnoteReference w:id="7"/>
      </w:r>
      <w:r>
        <w:rPr>
          <w:rFonts w:ascii="Avenir Next LT Pro" w:hAnsi="Avenir Next LT Pro"/>
        </w:rPr>
        <w:t xml:space="preserve">. </w:t>
      </w:r>
    </w:p>
    <w:p w:rsidR="00EC6E9A" w:rsidRPr="00F57783" w:rsidRDefault="00EC6E9A" w:rsidP="00EC6E9A">
      <w:pPr>
        <w:rPr>
          <w:rFonts w:ascii="Avenir Next LT Pro" w:hAnsi="Avenir Next LT Pro"/>
        </w:rPr>
      </w:pPr>
      <w:r>
        <w:rPr>
          <w:rFonts w:ascii="Avenir Next LT Pro" w:hAnsi="Avenir Next LT Pro"/>
        </w:rPr>
        <w:t xml:space="preserve">Pavee Point also has questions about how </w:t>
      </w:r>
      <w:r w:rsidRPr="00891DF3">
        <w:rPr>
          <w:rFonts w:ascii="Avenir Next LT Pro" w:hAnsi="Avenir Next LT Pro"/>
          <w:i/>
          <w:iCs/>
        </w:rPr>
        <w:t>‘reasonable’</w:t>
      </w:r>
      <w:r>
        <w:rPr>
          <w:rFonts w:ascii="Avenir Next LT Pro" w:hAnsi="Avenir Next LT Pro"/>
        </w:rPr>
        <w:t xml:space="preserve"> and </w:t>
      </w:r>
      <w:r w:rsidRPr="00891DF3">
        <w:rPr>
          <w:rFonts w:ascii="Avenir Next LT Pro" w:hAnsi="Avenir Next LT Pro"/>
          <w:i/>
          <w:iCs/>
        </w:rPr>
        <w:t>‘genuine’</w:t>
      </w:r>
      <w:r>
        <w:rPr>
          <w:rFonts w:ascii="Avenir Next LT Pro" w:hAnsi="Avenir Next LT Pro"/>
        </w:rPr>
        <w:t xml:space="preserve"> contributions are to be assessed in this defence, and whether there will be accompanying standards/guidance for the judiciary?</w:t>
      </w:r>
    </w:p>
    <w:p w:rsidR="00EC6E9A" w:rsidRPr="00842D3A" w:rsidRDefault="00EC6E9A" w:rsidP="00EC6E9A">
      <w:pPr>
        <w:rPr>
          <w:rFonts w:ascii="Avenir Next LT Pro" w:hAnsi="Avenir Next LT Pro"/>
          <w:b/>
          <w:bCs/>
          <w:color w:val="C00000"/>
          <w:u w:color="FF0000"/>
        </w:rPr>
      </w:pPr>
      <w:r w:rsidRPr="00842D3A">
        <w:rPr>
          <w:rFonts w:ascii="Avenir Next LT Pro" w:hAnsi="Avenir Next LT Pro"/>
          <w:b/>
          <w:bCs/>
          <w:color w:val="C00000"/>
          <w:u w:color="FF0000"/>
        </w:rPr>
        <w:t>Part 2 Hate Crime</w:t>
      </w:r>
    </w:p>
    <w:p w:rsidR="00EC6E9A" w:rsidRPr="00CB5C68" w:rsidRDefault="00EC6E9A" w:rsidP="00EC6E9A">
      <w:pPr>
        <w:rPr>
          <w:rFonts w:ascii="Avenir Next LT Pro" w:hAnsi="Avenir Next LT Pro"/>
        </w:rPr>
      </w:pPr>
      <w:r>
        <w:rPr>
          <w:rFonts w:ascii="Avenir Next LT Pro" w:hAnsi="Avenir Next LT Pro"/>
          <w:b/>
          <w:bCs/>
        </w:rPr>
        <w:t xml:space="preserve">Head 4 – 6 Named Aggravated </w:t>
      </w:r>
      <w:r w:rsidRPr="00CB5C68">
        <w:rPr>
          <w:rFonts w:ascii="Avenir Next LT Pro" w:hAnsi="Avenir Next LT Pro"/>
          <w:b/>
          <w:bCs/>
        </w:rPr>
        <w:t>Offences</w:t>
      </w:r>
      <w:r w:rsidRPr="00CB5C68">
        <w:rPr>
          <w:rFonts w:ascii="Avenir Next LT Pro" w:hAnsi="Avenir Next LT Pro"/>
        </w:rPr>
        <w:t xml:space="preserve">: </w:t>
      </w:r>
    </w:p>
    <w:p w:rsidR="00EC6E9A" w:rsidRDefault="00EC6E9A" w:rsidP="00EC6E9A">
      <w:pPr>
        <w:rPr>
          <w:rFonts w:ascii="Avenir Next LT Pro" w:hAnsi="Avenir Next LT Pro"/>
        </w:rPr>
      </w:pPr>
      <w:r>
        <w:rPr>
          <w:rFonts w:ascii="Avenir Next LT Pro" w:hAnsi="Avenir Next LT Pro"/>
        </w:rPr>
        <w:t xml:space="preserve">This General Scheme lists aggravated offences within the following amended acts: Non- Fatal Offences against the Person Act 97, Criminal Damages Act 91, Public Order Act 94. </w:t>
      </w:r>
    </w:p>
    <w:p w:rsidR="00EC6E9A" w:rsidRDefault="00EC6E9A" w:rsidP="00EC6E9A">
      <w:pPr>
        <w:rPr>
          <w:rFonts w:ascii="Avenir Next LT Pro" w:hAnsi="Avenir Next LT Pro"/>
        </w:rPr>
      </w:pPr>
      <w:r>
        <w:rPr>
          <w:rFonts w:ascii="Avenir Next LT Pro" w:hAnsi="Avenir Next LT Pro"/>
        </w:rPr>
        <w:t>Pavee Point welcomes these named offences; however, we believe that t</w:t>
      </w:r>
      <w:r w:rsidRPr="00B95A0A">
        <w:rPr>
          <w:rFonts w:ascii="Avenir Next LT Pro" w:hAnsi="Avenir Next LT Pro"/>
        </w:rPr>
        <w:t xml:space="preserve">he legislation </w:t>
      </w:r>
      <w:r>
        <w:rPr>
          <w:rFonts w:ascii="Avenir Next LT Pro" w:hAnsi="Avenir Next LT Pro"/>
        </w:rPr>
        <w:t xml:space="preserve">could extend this list to acknowledge </w:t>
      </w:r>
      <w:r w:rsidRPr="00B95A0A">
        <w:rPr>
          <w:rFonts w:ascii="Avenir Next LT Pro" w:hAnsi="Avenir Next LT Pro"/>
        </w:rPr>
        <w:t xml:space="preserve">the differences in how discrimination manifests for </w:t>
      </w:r>
      <w:r>
        <w:rPr>
          <w:rFonts w:ascii="Avenir Next LT Pro" w:hAnsi="Avenir Next LT Pro"/>
        </w:rPr>
        <w:t>all protected</w:t>
      </w:r>
      <w:r w:rsidRPr="00B95A0A">
        <w:rPr>
          <w:rFonts w:ascii="Avenir Next LT Pro" w:hAnsi="Avenir Next LT Pro"/>
        </w:rPr>
        <w:t xml:space="preserve"> groups. For example: people with disabilities experience higher incidences of theft/fraud and </w:t>
      </w:r>
      <w:r w:rsidR="00C31DDF">
        <w:rPr>
          <w:rFonts w:ascii="Avenir Next LT Pro" w:hAnsi="Avenir Next LT Pro"/>
        </w:rPr>
        <w:t>g</w:t>
      </w:r>
      <w:r w:rsidRPr="00B95A0A">
        <w:rPr>
          <w:rFonts w:ascii="Avenir Next LT Pro" w:hAnsi="Avenir Next LT Pro"/>
        </w:rPr>
        <w:t>ender/</w:t>
      </w:r>
      <w:r w:rsidR="00C31DDF">
        <w:rPr>
          <w:rFonts w:ascii="Avenir Next LT Pro" w:hAnsi="Avenir Next LT Pro"/>
        </w:rPr>
        <w:t>d</w:t>
      </w:r>
      <w:r w:rsidRPr="00B95A0A">
        <w:rPr>
          <w:rFonts w:ascii="Avenir Next LT Pro" w:hAnsi="Avenir Next LT Pro"/>
        </w:rPr>
        <w:t xml:space="preserve">isability groups </w:t>
      </w:r>
      <w:r>
        <w:rPr>
          <w:rFonts w:ascii="Avenir Next LT Pro" w:hAnsi="Avenir Next LT Pro"/>
        </w:rPr>
        <w:t>more commonly report being victims of</w:t>
      </w:r>
      <w:r w:rsidRPr="00B95A0A">
        <w:rPr>
          <w:rFonts w:ascii="Avenir Next LT Pro" w:hAnsi="Avenir Next LT Pro"/>
        </w:rPr>
        <w:t xml:space="preserve"> sexual offences</w:t>
      </w:r>
      <w:r w:rsidR="00F621D0">
        <w:rPr>
          <w:rStyle w:val="FootnoteReference"/>
          <w:rFonts w:ascii="Avenir Next LT Pro" w:hAnsi="Avenir Next LT Pro"/>
        </w:rPr>
        <w:footnoteReference w:id="8"/>
      </w:r>
      <w:r w:rsidRPr="00B95A0A">
        <w:rPr>
          <w:rFonts w:ascii="Avenir Next LT Pro" w:hAnsi="Avenir Next LT Pro"/>
        </w:rPr>
        <w:t>. These offences are currently not included in the aggravated offences list</w:t>
      </w:r>
      <w:r>
        <w:rPr>
          <w:rFonts w:ascii="Avenir Next LT Pro" w:hAnsi="Avenir Next LT Pro"/>
        </w:rPr>
        <w:t xml:space="preserve"> and should be considered.</w:t>
      </w:r>
    </w:p>
    <w:p w:rsidR="00EC6E9A" w:rsidRDefault="00EC6E9A" w:rsidP="00EC6E9A">
      <w:pPr>
        <w:rPr>
          <w:rFonts w:ascii="Avenir Next LT Pro" w:hAnsi="Avenir Next LT Pro"/>
        </w:rPr>
      </w:pPr>
      <w:r>
        <w:rPr>
          <w:rFonts w:ascii="Avenir Next LT Pro" w:hAnsi="Avenir Next LT Pro"/>
        </w:rPr>
        <w:t xml:space="preserve">The current list of offences was </w:t>
      </w:r>
      <w:r w:rsidRPr="00BD065D">
        <w:rPr>
          <w:rFonts w:ascii="Avenir Next LT Pro" w:hAnsi="Avenir Next LT Pro"/>
        </w:rPr>
        <w:t>developed based on the</w:t>
      </w:r>
      <w:r>
        <w:rPr>
          <w:rFonts w:ascii="Avenir Next LT Pro" w:hAnsi="Avenir Next LT Pro"/>
        </w:rPr>
        <w:t xml:space="preserve"> Department’s wide</w:t>
      </w:r>
      <w:r w:rsidRPr="00BD065D">
        <w:rPr>
          <w:rFonts w:ascii="Avenir Next LT Pro" w:hAnsi="Avenir Next LT Pro"/>
        </w:rPr>
        <w:t xml:space="preserve"> consultation process, </w:t>
      </w:r>
      <w:r>
        <w:rPr>
          <w:rFonts w:ascii="Avenir Next LT Pro" w:hAnsi="Avenir Next LT Pro"/>
        </w:rPr>
        <w:t>which Pavee Point welcomed and participated in. H</w:t>
      </w:r>
      <w:r w:rsidRPr="00BD065D">
        <w:rPr>
          <w:rFonts w:ascii="Avenir Next LT Pro" w:hAnsi="Avenir Next LT Pro"/>
        </w:rPr>
        <w:t xml:space="preserve">owever, </w:t>
      </w:r>
      <w:r>
        <w:rPr>
          <w:rFonts w:ascii="Avenir Next LT Pro" w:hAnsi="Avenir Next LT Pro"/>
        </w:rPr>
        <w:t>the c</w:t>
      </w:r>
      <w:r w:rsidRPr="00BD065D">
        <w:rPr>
          <w:rFonts w:ascii="Avenir Next LT Pro" w:hAnsi="Avenir Next LT Pro"/>
        </w:rPr>
        <w:t>onsultation</w:t>
      </w:r>
      <w:r>
        <w:rPr>
          <w:rFonts w:ascii="Avenir Next LT Pro" w:hAnsi="Avenir Next LT Pro"/>
        </w:rPr>
        <w:t xml:space="preserve">s </w:t>
      </w:r>
      <w:r>
        <w:rPr>
          <w:rFonts w:ascii="Avenir Next LT Pro" w:hAnsi="Avenir Next LT Pro"/>
        </w:rPr>
        <w:lastRenderedPageBreak/>
        <w:t xml:space="preserve">concentrated primarily </w:t>
      </w:r>
      <w:r w:rsidRPr="00BD065D">
        <w:rPr>
          <w:rFonts w:ascii="Avenir Next LT Pro" w:hAnsi="Avenir Next LT Pro"/>
        </w:rPr>
        <w:t xml:space="preserve">on hate </w:t>
      </w:r>
      <w:r>
        <w:rPr>
          <w:rFonts w:ascii="Avenir Next LT Pro" w:hAnsi="Avenir Next LT Pro"/>
        </w:rPr>
        <w:t xml:space="preserve">speech rather than </w:t>
      </w:r>
      <w:r w:rsidRPr="00BD065D">
        <w:rPr>
          <w:rFonts w:ascii="Avenir Next LT Pro" w:hAnsi="Avenir Next LT Pro"/>
        </w:rPr>
        <w:t>hate crime</w:t>
      </w:r>
      <w:r>
        <w:rPr>
          <w:rFonts w:ascii="Avenir Next LT Pro" w:hAnsi="Avenir Next LT Pro"/>
        </w:rPr>
        <w:t>, and</w:t>
      </w:r>
      <w:r w:rsidR="00B071A0">
        <w:rPr>
          <w:rFonts w:ascii="Avenir Next LT Pro" w:hAnsi="Avenir Next LT Pro"/>
        </w:rPr>
        <w:t xml:space="preserve"> this</w:t>
      </w:r>
      <w:r>
        <w:rPr>
          <w:rFonts w:ascii="Avenir Next LT Pro" w:hAnsi="Avenir Next LT Pro"/>
        </w:rPr>
        <w:t xml:space="preserve"> may have led to a narrower list of aggravated offences named in the Bill. </w:t>
      </w:r>
    </w:p>
    <w:p w:rsidR="00AF566F" w:rsidRDefault="00D720FF" w:rsidP="00EC6E9A">
      <w:pPr>
        <w:rPr>
          <w:rFonts w:ascii="Avenir Next LT Pro" w:hAnsi="Avenir Next LT Pro"/>
          <w:b/>
          <w:bCs/>
        </w:rPr>
      </w:pPr>
      <w:r w:rsidRPr="00D720FF">
        <w:rPr>
          <w:rFonts w:ascii="Avenir Next LT Pro" w:hAnsi="Avenir Next LT Pro"/>
          <w:b/>
          <w:bCs/>
        </w:rPr>
        <w:t>Head 4-6 Offences Aggravated by Prejudice</w:t>
      </w:r>
    </w:p>
    <w:p w:rsidR="00D720FF" w:rsidRPr="00634DEF" w:rsidRDefault="00D720FF" w:rsidP="00D720FF">
      <w:pPr>
        <w:rPr>
          <w:rFonts w:ascii="Avenir Next LT Pro" w:hAnsi="Avenir Next LT Pro"/>
        </w:rPr>
      </w:pPr>
      <w:r w:rsidRPr="00634DEF">
        <w:rPr>
          <w:rFonts w:ascii="Avenir Next LT Pro" w:hAnsi="Avenir Next LT Pro"/>
        </w:rPr>
        <w:t xml:space="preserve">In the current bill the named offences are defined as being aggravated by prejudice when: </w:t>
      </w:r>
    </w:p>
    <w:p w:rsidR="00D720FF" w:rsidRPr="00634DEF" w:rsidRDefault="00632D90" w:rsidP="00D720FF">
      <w:pPr>
        <w:rPr>
          <w:rFonts w:ascii="Avenir Next LT Pro" w:hAnsi="Avenir Next LT Pro"/>
          <w:i/>
          <w:iCs/>
          <w:sz w:val="21"/>
          <w:szCs w:val="21"/>
        </w:rPr>
      </w:pPr>
      <w:r w:rsidRPr="00634DEF">
        <w:rPr>
          <w:rFonts w:ascii="Avenir Next LT Pro" w:hAnsi="Avenir Next LT Pro"/>
          <w:i/>
          <w:iCs/>
          <w:sz w:val="21"/>
          <w:szCs w:val="21"/>
        </w:rPr>
        <w:t>..</w:t>
      </w:r>
      <w:r w:rsidR="00D720FF" w:rsidRPr="00634DEF">
        <w:rPr>
          <w:rFonts w:ascii="Avenir Next LT Pro" w:hAnsi="Avenir Next LT Pro"/>
          <w:i/>
          <w:iCs/>
          <w:sz w:val="21"/>
          <w:szCs w:val="21"/>
        </w:rPr>
        <w:t xml:space="preserve">motivated by prejudice on the part of the perpetrator </w:t>
      </w:r>
      <w:r w:rsidR="00D720FF" w:rsidRPr="00634DEF">
        <w:rPr>
          <w:rFonts w:ascii="Avenir Next LT Pro" w:hAnsi="Avenir Next LT Pro"/>
          <w:b/>
          <w:bCs/>
          <w:i/>
          <w:iCs/>
          <w:sz w:val="21"/>
          <w:szCs w:val="21"/>
        </w:rPr>
        <w:t>against a protected characteristic</w:t>
      </w:r>
      <w:r w:rsidR="00D720FF" w:rsidRPr="00634DEF">
        <w:rPr>
          <w:rFonts w:ascii="Avenir Next LT Pro" w:hAnsi="Avenir Next LT Pro"/>
          <w:i/>
          <w:iCs/>
          <w:sz w:val="21"/>
          <w:szCs w:val="21"/>
        </w:rPr>
        <w:t xml:space="preserve"> as defined by section 2 of the Hate Crime Act 2021.</w:t>
      </w:r>
    </w:p>
    <w:p w:rsidR="00D720FF" w:rsidRPr="00634DEF" w:rsidRDefault="00D720FF" w:rsidP="00D720FF">
      <w:pPr>
        <w:rPr>
          <w:rFonts w:ascii="Avenir Next LT Pro" w:hAnsi="Avenir Next LT Pro"/>
        </w:rPr>
      </w:pPr>
      <w:r w:rsidRPr="00634DEF">
        <w:rPr>
          <w:rFonts w:ascii="Avenir Next LT Pro" w:hAnsi="Avenir Next LT Pro"/>
        </w:rPr>
        <w:t>Pavee Point recommends that this wording is amended in line with the definition of incitement to hatred within th</w:t>
      </w:r>
      <w:r w:rsidR="00084D40" w:rsidRPr="00634DEF">
        <w:rPr>
          <w:rFonts w:ascii="Avenir Next LT Pro" w:hAnsi="Avenir Next LT Pro"/>
        </w:rPr>
        <w:t>is</w:t>
      </w:r>
      <w:r w:rsidRPr="00634DEF">
        <w:rPr>
          <w:rFonts w:ascii="Avenir Next LT Pro" w:hAnsi="Avenir Next LT Pro"/>
        </w:rPr>
        <w:t xml:space="preserve"> bill: </w:t>
      </w:r>
    </w:p>
    <w:p w:rsidR="00D720FF" w:rsidRPr="00634DEF" w:rsidRDefault="00632D90" w:rsidP="00D720FF">
      <w:pPr>
        <w:rPr>
          <w:rFonts w:ascii="Avenir Next LT Pro" w:hAnsi="Avenir Next LT Pro"/>
          <w:i/>
          <w:iCs/>
          <w:sz w:val="21"/>
          <w:szCs w:val="21"/>
        </w:rPr>
      </w:pPr>
      <w:r w:rsidRPr="00634DEF">
        <w:rPr>
          <w:rFonts w:ascii="Avenir Next LT Pro" w:hAnsi="Avenir Next LT Pro"/>
          <w:i/>
          <w:iCs/>
          <w:sz w:val="21"/>
          <w:szCs w:val="21"/>
        </w:rPr>
        <w:t>..</w:t>
      </w:r>
      <w:r w:rsidR="00D720FF" w:rsidRPr="00634DEF">
        <w:rPr>
          <w:rFonts w:ascii="Avenir Next LT Pro" w:hAnsi="Avenir Next LT Pro"/>
          <w:i/>
          <w:iCs/>
          <w:sz w:val="21"/>
          <w:szCs w:val="21"/>
        </w:rPr>
        <w:t xml:space="preserve">hatred against another person or group of people due to their </w:t>
      </w:r>
      <w:r w:rsidR="00D720FF" w:rsidRPr="00634DEF">
        <w:rPr>
          <w:rFonts w:ascii="Avenir Next LT Pro" w:hAnsi="Avenir Next LT Pro"/>
          <w:b/>
          <w:bCs/>
          <w:i/>
          <w:iCs/>
          <w:sz w:val="21"/>
          <w:szCs w:val="21"/>
        </w:rPr>
        <w:t>real or perceivedassociationwith a protected characteristic</w:t>
      </w:r>
      <w:r w:rsidR="00D720FF" w:rsidRPr="00634DEF">
        <w:rPr>
          <w:rFonts w:ascii="Avenir Next LT Pro" w:hAnsi="Avenir Next LT Pro"/>
          <w:i/>
          <w:iCs/>
          <w:sz w:val="21"/>
          <w:szCs w:val="21"/>
        </w:rPr>
        <w:t>.</w:t>
      </w:r>
    </w:p>
    <w:p w:rsidR="00D720FF" w:rsidRPr="00D720FF" w:rsidRDefault="00D720FF" w:rsidP="00D720FF">
      <w:pPr>
        <w:rPr>
          <w:rFonts w:ascii="Avenir Next LT Pro" w:hAnsi="Avenir Next LT Pro"/>
        </w:rPr>
      </w:pPr>
      <w:r w:rsidRPr="00634DEF">
        <w:rPr>
          <w:rFonts w:ascii="Avenir Next LT Pro" w:hAnsi="Avenir Next LT Pro"/>
        </w:rPr>
        <w:t xml:space="preserve">It is important to include the </w:t>
      </w:r>
      <w:r w:rsidRPr="00634DEF">
        <w:rPr>
          <w:rFonts w:ascii="Avenir Next LT Pro" w:hAnsi="Avenir Next LT Pro"/>
          <w:i/>
          <w:iCs/>
        </w:rPr>
        <w:t>‘real or perceived association’</w:t>
      </w:r>
      <w:r w:rsidRPr="00634DEF">
        <w:rPr>
          <w:rFonts w:ascii="Avenir Next LT Pro" w:hAnsi="Avenir Next LT Pro"/>
        </w:rPr>
        <w:t xml:space="preserve"> within </w:t>
      </w:r>
      <w:r w:rsidR="00084D40" w:rsidRPr="00634DEF">
        <w:rPr>
          <w:rFonts w:ascii="Avenir Next LT Pro" w:hAnsi="Avenir Next LT Pro"/>
        </w:rPr>
        <w:t xml:space="preserve">the definitions of aggravated offences as </w:t>
      </w:r>
      <w:r w:rsidRPr="00634DEF">
        <w:rPr>
          <w:rFonts w:ascii="Avenir Next LT Pro" w:hAnsi="Avenir Next LT Pro"/>
        </w:rPr>
        <w:t>it provides consistency in the legislation</w:t>
      </w:r>
      <w:r w:rsidR="00084D40" w:rsidRPr="00634DEF">
        <w:rPr>
          <w:rFonts w:ascii="Avenir Next LT Pro" w:hAnsi="Avenir Next LT Pro"/>
        </w:rPr>
        <w:t xml:space="preserve">. It alsoensures that </w:t>
      </w:r>
      <w:r w:rsidRPr="00634DEF">
        <w:rPr>
          <w:rFonts w:ascii="Avenir Next LT Pro" w:hAnsi="Avenir Next LT Pro"/>
        </w:rPr>
        <w:t>the onus is not on the victim of a hate crime to prove membership of a protected group.</w:t>
      </w:r>
    </w:p>
    <w:p w:rsidR="00EC6E9A" w:rsidRDefault="00EC6E9A" w:rsidP="00EC6E9A">
      <w:pPr>
        <w:rPr>
          <w:rFonts w:ascii="Avenir Next LT Pro" w:hAnsi="Avenir Next LT Pro"/>
          <w:b/>
          <w:bCs/>
        </w:rPr>
      </w:pPr>
      <w:r w:rsidRPr="00833983">
        <w:rPr>
          <w:rFonts w:ascii="Avenir Next LT Pro" w:hAnsi="Avenir Next LT Pro"/>
          <w:b/>
          <w:bCs/>
        </w:rPr>
        <w:t xml:space="preserve">Head 8 – </w:t>
      </w:r>
      <w:r>
        <w:rPr>
          <w:rFonts w:ascii="Avenir Next LT Pro" w:hAnsi="Avenir Next LT Pro"/>
          <w:b/>
          <w:bCs/>
        </w:rPr>
        <w:t>D</w:t>
      </w:r>
      <w:r w:rsidRPr="00833983">
        <w:rPr>
          <w:rFonts w:ascii="Avenir Next LT Pro" w:hAnsi="Avenir Next LT Pro"/>
          <w:b/>
          <w:bCs/>
        </w:rPr>
        <w:t>etermining whether an offence was motivated by prejudice</w:t>
      </w:r>
    </w:p>
    <w:p w:rsidR="00935438" w:rsidRDefault="00EC6E9A" w:rsidP="00EC6E9A">
      <w:pPr>
        <w:rPr>
          <w:rFonts w:ascii="Avenir Next LT Pro" w:hAnsi="Avenir Next LT Pro"/>
        </w:rPr>
      </w:pPr>
      <w:r>
        <w:rPr>
          <w:rFonts w:ascii="Avenir Next LT Pro" w:hAnsi="Avenir Next LT Pro"/>
        </w:rPr>
        <w:t>Currently, t</w:t>
      </w:r>
      <w:r w:rsidRPr="00833983">
        <w:rPr>
          <w:rFonts w:ascii="Avenir Next LT Pro" w:hAnsi="Avenir Next LT Pro"/>
        </w:rPr>
        <w:t xml:space="preserve">he Bill </w:t>
      </w:r>
      <w:r>
        <w:rPr>
          <w:rFonts w:ascii="Avenir Next LT Pro" w:hAnsi="Avenir Next LT Pro"/>
        </w:rPr>
        <w:t>lists eight</w:t>
      </w:r>
      <w:r w:rsidRPr="00833983">
        <w:rPr>
          <w:rFonts w:ascii="Avenir Next LT Pro" w:hAnsi="Avenir Next LT Pro"/>
        </w:rPr>
        <w:t xml:space="preserve"> bias indicators</w:t>
      </w:r>
      <w:r>
        <w:rPr>
          <w:rFonts w:ascii="Avenir Next LT Pro" w:hAnsi="Avenir Next LT Pro"/>
        </w:rPr>
        <w:t xml:space="preserve"> that </w:t>
      </w:r>
      <w:r w:rsidR="00FC67B9">
        <w:rPr>
          <w:rFonts w:ascii="Avenir Next LT Pro" w:hAnsi="Avenir Next LT Pro"/>
        </w:rPr>
        <w:t xml:space="preserve">can </w:t>
      </w:r>
      <w:r>
        <w:rPr>
          <w:rFonts w:ascii="Avenir Next LT Pro" w:hAnsi="Avenir Next LT Pro"/>
        </w:rPr>
        <w:t xml:space="preserve">be taken into account when determining the likelihood that an incident was motivated by hate. </w:t>
      </w:r>
      <w:r w:rsidRPr="007057EB">
        <w:rPr>
          <w:rFonts w:ascii="Avenir Next LT Pro" w:hAnsi="Avenir Next LT Pro"/>
        </w:rPr>
        <w:t>Pavee Point believes</w:t>
      </w:r>
      <w:r w:rsidR="00935438">
        <w:rPr>
          <w:rFonts w:ascii="Avenir Next LT Pro" w:hAnsi="Avenir Next LT Pro"/>
        </w:rPr>
        <w:t xml:space="preserve"> that these bias indicators would be better placed in a good practice guide which accompanies the act and is circulated to the judiciary, Gardaí and relevant NGOs. </w:t>
      </w:r>
    </w:p>
    <w:p w:rsidR="00EC6E9A" w:rsidRDefault="00C31DDF" w:rsidP="00EC6E9A">
      <w:pPr>
        <w:rPr>
          <w:rFonts w:ascii="Avenir Next LT Pro" w:hAnsi="Avenir Next LT Pro"/>
        </w:rPr>
      </w:pPr>
      <w:r>
        <w:rPr>
          <w:rFonts w:ascii="Avenir Next LT Pro" w:hAnsi="Avenir Next LT Pro"/>
        </w:rPr>
        <w:t xml:space="preserve">If </w:t>
      </w:r>
      <w:r w:rsidR="00EC6E9A" w:rsidRPr="007057EB">
        <w:rPr>
          <w:rFonts w:ascii="Avenir Next LT Pro" w:hAnsi="Avenir Next LT Pro"/>
        </w:rPr>
        <w:t>the legislation</w:t>
      </w:r>
      <w:r>
        <w:rPr>
          <w:rFonts w:ascii="Avenir Next LT Pro" w:hAnsi="Avenir Next LT Pro"/>
        </w:rPr>
        <w:t xml:space="preserve">is </w:t>
      </w:r>
      <w:r w:rsidR="00B071A0">
        <w:rPr>
          <w:rFonts w:ascii="Avenir Next LT Pro" w:hAnsi="Avenir Next LT Pro"/>
        </w:rPr>
        <w:t xml:space="preserve">to be effective, </w:t>
      </w:r>
      <w:r w:rsidRPr="00C31DDF">
        <w:rPr>
          <w:rFonts w:ascii="Avenir Next LT Pro" w:hAnsi="Avenir Next LT Pro"/>
        </w:rPr>
        <w:t>It is important</w:t>
      </w:r>
      <w:r w:rsidR="00935438">
        <w:rPr>
          <w:rFonts w:ascii="Avenir Next LT Pro" w:hAnsi="Avenir Next LT Pro"/>
        </w:rPr>
        <w:t>t</w:t>
      </w:r>
      <w:r w:rsidR="00B071A0">
        <w:rPr>
          <w:rFonts w:ascii="Avenir Next LT Pro" w:hAnsi="Avenir Next LT Pro"/>
        </w:rPr>
        <w:t xml:space="preserve">hat it </w:t>
      </w:r>
      <w:r w:rsidR="00EC6E9A" w:rsidRPr="007057EB">
        <w:rPr>
          <w:rFonts w:ascii="Avenir Next LT Pro" w:hAnsi="Avenir Next LT Pro"/>
        </w:rPr>
        <w:t>include</w:t>
      </w:r>
      <w:r w:rsidR="00B071A0">
        <w:rPr>
          <w:rFonts w:ascii="Avenir Next LT Pro" w:hAnsi="Avenir Next LT Pro"/>
        </w:rPr>
        <w:t>s</w:t>
      </w:r>
      <w:r w:rsidR="00EC6E9A" w:rsidRPr="007057EB">
        <w:rPr>
          <w:rFonts w:ascii="Avenir Next LT Pro" w:hAnsi="Avenir Next LT Pro"/>
        </w:rPr>
        <w:t xml:space="preserve"> both a </w:t>
      </w:r>
      <w:r w:rsidR="00EC6E9A" w:rsidRPr="00634DEF">
        <w:rPr>
          <w:rFonts w:ascii="Avenir Next LT Pro" w:hAnsi="Avenir Next LT Pro"/>
          <w:b/>
          <w:bCs/>
        </w:rPr>
        <w:t>demonstration</w:t>
      </w:r>
      <w:r w:rsidR="00EC6E9A" w:rsidRPr="007057EB">
        <w:rPr>
          <w:rFonts w:ascii="Avenir Next LT Pro" w:hAnsi="Avenir Next LT Pro"/>
        </w:rPr>
        <w:t xml:space="preserve"> and </w:t>
      </w:r>
      <w:r>
        <w:rPr>
          <w:rFonts w:ascii="Avenir Next LT Pro" w:hAnsi="Avenir Next LT Pro"/>
        </w:rPr>
        <w:t xml:space="preserve">a </w:t>
      </w:r>
      <w:r w:rsidR="00EC6E9A" w:rsidRPr="007057EB">
        <w:rPr>
          <w:rFonts w:ascii="Avenir Next LT Pro" w:hAnsi="Avenir Next LT Pro"/>
        </w:rPr>
        <w:t>motivation test</w:t>
      </w:r>
      <w:r w:rsidR="00FC67B9">
        <w:rPr>
          <w:rFonts w:ascii="Avenir Next LT Pro" w:hAnsi="Avenir Next LT Pro"/>
        </w:rPr>
        <w:t xml:space="preserve"> of proof</w:t>
      </w:r>
      <w:r w:rsidR="00EC6E9A" w:rsidRPr="007057EB">
        <w:rPr>
          <w:rFonts w:ascii="Avenir Next LT Pro" w:hAnsi="Avenir Next LT Pro"/>
        </w:rPr>
        <w:t xml:space="preserve"> for hate crime offences.</w:t>
      </w:r>
      <w:r w:rsidR="00EC6E9A">
        <w:rPr>
          <w:rFonts w:ascii="Avenir Next LT Pro" w:hAnsi="Avenir Next LT Pro"/>
        </w:rPr>
        <w:t xml:space="preserve"> This would ensure an effective legal remedy, where demonstrations of hate (</w:t>
      </w:r>
      <w:r w:rsidR="00FC67B9">
        <w:rPr>
          <w:rFonts w:ascii="Avenir Next LT Pro" w:hAnsi="Avenir Next LT Pro"/>
        </w:rPr>
        <w:t xml:space="preserve">such as </w:t>
      </w:r>
      <w:r w:rsidR="00EC6E9A" w:rsidRPr="007057EB">
        <w:rPr>
          <w:rFonts w:ascii="Avenir Next LT Pro" w:hAnsi="Avenir Next LT Pro"/>
        </w:rPr>
        <w:t>h</w:t>
      </w:r>
      <w:r w:rsidR="00FC67B9">
        <w:rPr>
          <w:rFonts w:ascii="Avenir Next LT Pro" w:hAnsi="Avenir Next LT Pro"/>
        </w:rPr>
        <w:t>ostile</w:t>
      </w:r>
      <w:r w:rsidR="00EC6E9A" w:rsidRPr="007057EB">
        <w:rPr>
          <w:rFonts w:ascii="Avenir Next LT Pro" w:hAnsi="Avenir Next LT Pro"/>
        </w:rPr>
        <w:t xml:space="preserve"> language, gestures, communications etc</w:t>
      </w:r>
      <w:r w:rsidR="00EC6E9A">
        <w:rPr>
          <w:rFonts w:ascii="Avenir Next LT Pro" w:hAnsi="Avenir Next LT Pro"/>
        </w:rPr>
        <w:t>) would be admissible as evidence</w:t>
      </w:r>
      <w:r w:rsidR="00FC67B9">
        <w:rPr>
          <w:rFonts w:ascii="Avenir Next LT Pro" w:hAnsi="Avenir Next LT Pro"/>
        </w:rPr>
        <w:t xml:space="preserve"> of demonstrating hostility</w:t>
      </w:r>
      <w:r w:rsidR="00EC6E9A">
        <w:rPr>
          <w:rStyle w:val="FootnoteReference"/>
          <w:rFonts w:ascii="Avenir Next LT Pro" w:hAnsi="Avenir Next LT Pro"/>
        </w:rPr>
        <w:footnoteReference w:id="9"/>
      </w:r>
      <w:r w:rsidR="00EC6E9A">
        <w:rPr>
          <w:rFonts w:ascii="Avenir Next LT Pro" w:hAnsi="Avenir Next LT Pro"/>
        </w:rPr>
        <w:t xml:space="preserve">. </w:t>
      </w:r>
    </w:p>
    <w:p w:rsidR="00EC6E9A" w:rsidRPr="007057EB" w:rsidRDefault="00EC6E9A" w:rsidP="00EC6E9A">
      <w:pPr>
        <w:rPr>
          <w:rFonts w:ascii="Avenir Next LT Pro" w:hAnsi="Avenir Next LT Pro"/>
        </w:rPr>
      </w:pPr>
      <w:r>
        <w:rPr>
          <w:rFonts w:ascii="Avenir Next LT Pro" w:hAnsi="Avenir Next LT Pro"/>
        </w:rPr>
        <w:t>Relying on a motivation test alone could result in difficulties enforcing the legislation.It can be d</w:t>
      </w:r>
      <w:r w:rsidRPr="007057EB">
        <w:rPr>
          <w:rFonts w:ascii="Avenir Next LT Pro" w:hAnsi="Avenir Next LT Pro"/>
        </w:rPr>
        <w:t>ifficult to prove peopl</w:t>
      </w:r>
      <w:r>
        <w:rPr>
          <w:rFonts w:ascii="Avenir Next LT Pro" w:hAnsi="Avenir Next LT Pro"/>
        </w:rPr>
        <w:t>e</w:t>
      </w:r>
      <w:r w:rsidRPr="007057EB">
        <w:rPr>
          <w:rFonts w:ascii="Avenir Next LT Pro" w:hAnsi="Avenir Next LT Pro"/>
        </w:rPr>
        <w:t xml:space="preserve">’s thinking/motivation </w:t>
      </w:r>
      <w:r>
        <w:rPr>
          <w:rFonts w:ascii="Avenir Next LT Pro" w:hAnsi="Avenir Next LT Pro"/>
        </w:rPr>
        <w:t>and this could lead to low levels of prosecution, as we saw with the Incitement to Hatred Act 1989.</w:t>
      </w:r>
    </w:p>
    <w:p w:rsidR="00C312EA" w:rsidRDefault="00EC6E9A" w:rsidP="00C312EA">
      <w:pPr>
        <w:rPr>
          <w:rFonts w:ascii="Avenir Next LT Pro" w:hAnsi="Avenir Next LT Pro"/>
        </w:rPr>
      </w:pPr>
      <w:r>
        <w:rPr>
          <w:rFonts w:ascii="Avenir Next LT Pro" w:hAnsi="Avenir Next LT Pro"/>
        </w:rPr>
        <w:t>Pavee Point suggests that the legislation</w:t>
      </w:r>
      <w:r w:rsidR="00C31DDF">
        <w:rPr>
          <w:rFonts w:ascii="Avenir Next LT Pro" w:hAnsi="Avenir Next LT Pro"/>
        </w:rPr>
        <w:t xml:space="preserve">should </w:t>
      </w:r>
      <w:r w:rsidR="00003B6A">
        <w:rPr>
          <w:rFonts w:ascii="Avenir Next LT Pro" w:hAnsi="Avenir Next LT Pro"/>
        </w:rPr>
        <w:t>aspire to the most effective practice and</w:t>
      </w:r>
      <w:r>
        <w:rPr>
          <w:rFonts w:ascii="Avenir Next LT Pro" w:hAnsi="Avenir Next LT Pro"/>
        </w:rPr>
        <w:t xml:space="preserve"> use</w:t>
      </w:r>
      <w:r w:rsidR="00C31DDF">
        <w:rPr>
          <w:rFonts w:ascii="Avenir Next LT Pro" w:hAnsi="Avenir Next LT Pro"/>
        </w:rPr>
        <w:t>,</w:t>
      </w:r>
      <w:r w:rsidR="00003B6A">
        <w:rPr>
          <w:rFonts w:ascii="Avenir Next LT Pro" w:hAnsi="Avenir Next LT Pro"/>
        </w:rPr>
        <w:t xml:space="preserve"> for example</w:t>
      </w:r>
      <w:r w:rsidR="00C31DDF">
        <w:rPr>
          <w:rFonts w:ascii="Avenir Next LT Pro" w:hAnsi="Avenir Next LT Pro"/>
        </w:rPr>
        <w:t>,</w:t>
      </w:r>
      <w:r w:rsidR="00A56B9E">
        <w:rPr>
          <w:rFonts w:ascii="Avenir Next LT Pro" w:hAnsi="Avenir Next LT Pro"/>
        </w:rPr>
        <w:t xml:space="preserve"> a</w:t>
      </w:r>
      <w:r>
        <w:rPr>
          <w:rFonts w:ascii="Avenir Next LT Pro" w:hAnsi="Avenir Next LT Pro"/>
        </w:rPr>
        <w:t xml:space="preserve"> similar </w:t>
      </w:r>
      <w:r w:rsidR="00A56B9E">
        <w:rPr>
          <w:rFonts w:ascii="Avenir Next LT Pro" w:hAnsi="Avenir Next LT Pro"/>
        </w:rPr>
        <w:t>approach</w:t>
      </w:r>
      <w:r>
        <w:rPr>
          <w:rFonts w:ascii="Avenir Next LT Pro" w:hAnsi="Avenir Next LT Pro"/>
        </w:rPr>
        <w:t xml:space="preserve"> to the </w:t>
      </w:r>
      <w:r w:rsidR="00FC67B9">
        <w:rPr>
          <w:rFonts w:ascii="Avenir Next LT Pro" w:hAnsi="Avenir Next LT Pro"/>
        </w:rPr>
        <w:t>England and Wales</w:t>
      </w:r>
      <w:r>
        <w:rPr>
          <w:rFonts w:ascii="Avenir Next LT Pro" w:hAnsi="Avenir Next LT Pro"/>
        </w:rPr>
        <w:t>, section 28 of the Crime and Disorder Act 1998</w:t>
      </w:r>
      <w:r>
        <w:rPr>
          <w:rStyle w:val="FootnoteReference"/>
          <w:rFonts w:ascii="Avenir Next LT Pro" w:hAnsi="Avenir Next LT Pro"/>
        </w:rPr>
        <w:footnoteReference w:id="10"/>
      </w:r>
      <w:r w:rsidR="00B071A0">
        <w:rPr>
          <w:rFonts w:ascii="Avenir Next LT Pro" w:hAnsi="Avenir Next LT Pro"/>
        </w:rPr>
        <w:t xml:space="preserve">which </w:t>
      </w:r>
      <w:r>
        <w:rPr>
          <w:rFonts w:ascii="Avenir Next LT Pro" w:hAnsi="Avenir Next LT Pro"/>
        </w:rPr>
        <w:t xml:space="preserve">includes both motivation and demonstration tests, stating: </w:t>
      </w:r>
    </w:p>
    <w:p w:rsidR="00935438" w:rsidRDefault="00EC6E9A" w:rsidP="00C312EA">
      <w:pPr>
        <w:rPr>
          <w:rStyle w:val="legds"/>
          <w:rFonts w:ascii="Avenir Next LT Pro" w:hAnsi="Avenir Next LT Pro" w:cs="Arial"/>
          <w:i/>
          <w:iCs/>
          <w:color w:val="000000"/>
          <w:sz w:val="21"/>
          <w:szCs w:val="21"/>
        </w:rPr>
      </w:pPr>
      <w:r w:rsidRPr="00842D3A">
        <w:rPr>
          <w:rStyle w:val="legds"/>
          <w:rFonts w:ascii="Avenir Next LT Pro" w:hAnsi="Avenir Next LT Pro" w:cs="Arial"/>
          <w:i/>
          <w:iCs/>
          <w:color w:val="000000"/>
          <w:sz w:val="21"/>
          <w:szCs w:val="21"/>
        </w:rPr>
        <w:t>An offence is </w:t>
      </w:r>
      <w:r w:rsidRPr="00842D3A">
        <w:rPr>
          <w:rStyle w:val="legchangedelimiter"/>
          <w:rFonts w:ascii="Avenir Next LT Pro" w:hAnsi="Avenir Next LT Pro" w:cs="Arial"/>
          <w:b/>
          <w:bCs/>
          <w:i/>
          <w:iCs/>
          <w:color w:val="000000"/>
          <w:sz w:val="21"/>
          <w:szCs w:val="21"/>
        </w:rPr>
        <w:t>[</w:t>
      </w:r>
      <w:hyperlink r:id="rId9" w:anchor="commentary-c9523711" w:tooltip="View the commentary text for this item" w:history="1">
        <w:r w:rsidRPr="00842D3A">
          <w:rPr>
            <w:rStyle w:val="Hyperlink"/>
            <w:rFonts w:ascii="Avenir Next LT Pro" w:hAnsi="Avenir Next LT Pro" w:cs="Arial"/>
            <w:b/>
            <w:bCs/>
            <w:i/>
            <w:iCs/>
            <w:color w:val="000000"/>
            <w:sz w:val="21"/>
            <w:szCs w:val="21"/>
          </w:rPr>
          <w:t>F1</w:t>
        </w:r>
      </w:hyperlink>
      <w:r w:rsidRPr="00842D3A">
        <w:rPr>
          <w:rStyle w:val="legaddition"/>
          <w:rFonts w:ascii="Avenir Next LT Pro" w:hAnsi="Avenir Next LT Pro" w:cs="Arial"/>
          <w:i/>
          <w:iCs/>
          <w:color w:val="000000"/>
          <w:sz w:val="21"/>
          <w:szCs w:val="21"/>
        </w:rPr>
        <w:t>racially or religiously aggravated</w:t>
      </w:r>
      <w:r w:rsidRPr="00842D3A">
        <w:rPr>
          <w:rStyle w:val="legchangedelimiter"/>
          <w:rFonts w:ascii="Avenir Next LT Pro" w:hAnsi="Avenir Next LT Pro" w:cs="Arial"/>
          <w:b/>
          <w:bCs/>
          <w:i/>
          <w:iCs/>
          <w:color w:val="000000"/>
          <w:sz w:val="21"/>
          <w:szCs w:val="21"/>
        </w:rPr>
        <w:t>]</w:t>
      </w:r>
      <w:r w:rsidRPr="00842D3A">
        <w:rPr>
          <w:rStyle w:val="legds"/>
          <w:rFonts w:ascii="Avenir Next LT Pro" w:hAnsi="Avenir Next LT Pro" w:cs="Arial"/>
          <w:i/>
          <w:iCs/>
          <w:color w:val="000000"/>
          <w:sz w:val="21"/>
          <w:szCs w:val="21"/>
        </w:rPr>
        <w:t xml:space="preserve"> for the purposes of sections 29 to 32 below if—(a)at the time of committing the offence, or immediately before or after doing so, the offender </w:t>
      </w:r>
      <w:r w:rsidRPr="00842D3A">
        <w:rPr>
          <w:rStyle w:val="legds"/>
          <w:rFonts w:ascii="Avenir Next LT Pro" w:hAnsi="Avenir Next LT Pro" w:cs="Arial"/>
          <w:b/>
          <w:bCs/>
          <w:i/>
          <w:iCs/>
          <w:color w:val="000000"/>
          <w:sz w:val="21"/>
          <w:szCs w:val="21"/>
        </w:rPr>
        <w:t>demonstrates towards the victim</w:t>
      </w:r>
      <w:r w:rsidRPr="00842D3A">
        <w:rPr>
          <w:rStyle w:val="legds"/>
          <w:rFonts w:ascii="Avenir Next LT Pro" w:hAnsi="Avenir Next LT Pro" w:cs="Arial"/>
          <w:i/>
          <w:iCs/>
          <w:color w:val="000000"/>
          <w:sz w:val="21"/>
          <w:szCs w:val="21"/>
        </w:rPr>
        <w:t xml:space="preserve"> of the offence hostility based on the victim’s membership (or presumed membership) of a </w:t>
      </w:r>
      <w:r w:rsidRPr="00842D3A">
        <w:rPr>
          <w:rStyle w:val="legchangedelimiter"/>
          <w:rFonts w:ascii="Avenir Next LT Pro" w:hAnsi="Avenir Next LT Pro" w:cs="Arial"/>
          <w:b/>
          <w:bCs/>
          <w:i/>
          <w:iCs/>
          <w:color w:val="000000"/>
          <w:sz w:val="21"/>
          <w:szCs w:val="21"/>
        </w:rPr>
        <w:t>[</w:t>
      </w:r>
      <w:hyperlink r:id="rId10" w:anchor="commentary-c9523751" w:tooltip="View the commentary text for this item" w:history="1">
        <w:r w:rsidRPr="00842D3A">
          <w:rPr>
            <w:rStyle w:val="Hyperlink"/>
            <w:rFonts w:ascii="Avenir Next LT Pro" w:hAnsi="Avenir Next LT Pro" w:cs="Arial"/>
            <w:b/>
            <w:bCs/>
            <w:i/>
            <w:iCs/>
            <w:color w:val="000000"/>
            <w:sz w:val="21"/>
            <w:szCs w:val="21"/>
          </w:rPr>
          <w:t>F2</w:t>
        </w:r>
      </w:hyperlink>
      <w:r w:rsidRPr="00842D3A">
        <w:rPr>
          <w:rStyle w:val="legaddition"/>
          <w:rFonts w:ascii="Avenir Next LT Pro" w:hAnsi="Avenir Next LT Pro" w:cs="Arial"/>
          <w:i/>
          <w:iCs/>
          <w:color w:val="000000"/>
          <w:sz w:val="21"/>
          <w:szCs w:val="21"/>
        </w:rPr>
        <w:t>racial or religious group</w:t>
      </w:r>
      <w:r w:rsidRPr="00842D3A">
        <w:rPr>
          <w:rStyle w:val="legchangedelimiter"/>
          <w:rFonts w:ascii="Avenir Next LT Pro" w:hAnsi="Avenir Next LT Pro" w:cs="Arial"/>
          <w:b/>
          <w:bCs/>
          <w:i/>
          <w:iCs/>
          <w:color w:val="000000"/>
          <w:sz w:val="21"/>
          <w:szCs w:val="21"/>
        </w:rPr>
        <w:t>]</w:t>
      </w:r>
      <w:r w:rsidRPr="00842D3A">
        <w:rPr>
          <w:rStyle w:val="legds"/>
          <w:rFonts w:ascii="Avenir Next LT Pro" w:hAnsi="Avenir Next LT Pro" w:cs="Arial"/>
          <w:i/>
          <w:iCs/>
          <w:color w:val="000000"/>
          <w:sz w:val="21"/>
          <w:szCs w:val="21"/>
        </w:rPr>
        <w:t>; or(b)the offence is motivated (wholly or partly) by hostility towards members of a </w:t>
      </w:r>
      <w:r w:rsidRPr="00842D3A">
        <w:rPr>
          <w:rStyle w:val="legchangedelimiter"/>
          <w:rFonts w:ascii="Avenir Next LT Pro" w:hAnsi="Avenir Next LT Pro" w:cs="Arial"/>
          <w:b/>
          <w:bCs/>
          <w:i/>
          <w:iCs/>
          <w:color w:val="000000"/>
          <w:sz w:val="21"/>
          <w:szCs w:val="21"/>
        </w:rPr>
        <w:t>[</w:t>
      </w:r>
      <w:hyperlink r:id="rId11" w:anchor="commentary-c9523751" w:tooltip="View the commentary text for this item" w:history="1">
        <w:r w:rsidRPr="00842D3A">
          <w:rPr>
            <w:rStyle w:val="Hyperlink"/>
            <w:rFonts w:ascii="Avenir Next LT Pro" w:hAnsi="Avenir Next LT Pro" w:cs="Arial"/>
            <w:b/>
            <w:bCs/>
            <w:i/>
            <w:iCs/>
            <w:color w:val="000000"/>
            <w:sz w:val="21"/>
            <w:szCs w:val="21"/>
          </w:rPr>
          <w:t>F2</w:t>
        </w:r>
      </w:hyperlink>
      <w:r w:rsidRPr="00842D3A">
        <w:rPr>
          <w:rStyle w:val="legaddition"/>
          <w:rFonts w:ascii="Avenir Next LT Pro" w:hAnsi="Avenir Next LT Pro" w:cs="Arial"/>
          <w:i/>
          <w:iCs/>
          <w:color w:val="000000"/>
          <w:sz w:val="21"/>
          <w:szCs w:val="21"/>
        </w:rPr>
        <w:t>racial or religious group</w:t>
      </w:r>
      <w:r w:rsidRPr="00842D3A">
        <w:rPr>
          <w:rStyle w:val="legchangedelimiter"/>
          <w:rFonts w:ascii="Avenir Next LT Pro" w:hAnsi="Avenir Next LT Pro" w:cs="Arial"/>
          <w:b/>
          <w:bCs/>
          <w:i/>
          <w:iCs/>
          <w:color w:val="000000"/>
          <w:sz w:val="21"/>
          <w:szCs w:val="21"/>
        </w:rPr>
        <w:t>]</w:t>
      </w:r>
      <w:r w:rsidRPr="00842D3A">
        <w:rPr>
          <w:rStyle w:val="legds"/>
          <w:rFonts w:ascii="Avenir Next LT Pro" w:hAnsi="Avenir Next LT Pro" w:cs="Arial"/>
          <w:i/>
          <w:iCs/>
          <w:color w:val="000000"/>
          <w:sz w:val="21"/>
          <w:szCs w:val="21"/>
        </w:rPr>
        <w:t> based on their membership of that group</w:t>
      </w:r>
    </w:p>
    <w:p w:rsidR="00D720FF" w:rsidRPr="00084D40" w:rsidRDefault="00D720FF" w:rsidP="00C312EA">
      <w:pPr>
        <w:rPr>
          <w:rStyle w:val="legds"/>
          <w:rFonts w:ascii="Avenir Next LT Pro" w:hAnsi="Avenir Next LT Pro" w:cs="Arial"/>
          <w:b/>
          <w:bCs/>
          <w:color w:val="000000"/>
        </w:rPr>
      </w:pPr>
      <w:r w:rsidRPr="00084D40">
        <w:rPr>
          <w:rStyle w:val="legds"/>
          <w:rFonts w:ascii="Avenir Next LT Pro" w:hAnsi="Avenir Next LT Pro" w:cs="Arial"/>
          <w:b/>
          <w:bCs/>
          <w:color w:val="000000"/>
        </w:rPr>
        <w:t>Head 9: Denial or Gross Trivialisation of Crimes of Genocide</w:t>
      </w:r>
    </w:p>
    <w:p w:rsidR="00D720FF" w:rsidRPr="00634DEF" w:rsidRDefault="00D720FF" w:rsidP="00C312EA">
      <w:pPr>
        <w:rPr>
          <w:rStyle w:val="legds"/>
          <w:rFonts w:ascii="Avenir Next LT Pro" w:hAnsi="Avenir Next LT Pro" w:cs="Arial"/>
          <w:color w:val="000000"/>
        </w:rPr>
      </w:pPr>
      <w:r w:rsidRPr="00634DEF">
        <w:rPr>
          <w:rStyle w:val="legds"/>
          <w:rFonts w:ascii="Avenir Next LT Pro" w:hAnsi="Avenir Next LT Pro" w:cs="Arial"/>
          <w:color w:val="000000"/>
        </w:rPr>
        <w:t>Pavee Point welcome the inclusion of th</w:t>
      </w:r>
      <w:r w:rsidR="00401C25" w:rsidRPr="00634DEF">
        <w:rPr>
          <w:rStyle w:val="legds"/>
          <w:rFonts w:ascii="Avenir Next LT Pro" w:hAnsi="Avenir Next LT Pro" w:cs="Arial"/>
          <w:color w:val="000000"/>
        </w:rPr>
        <w:t xml:space="preserve">e </w:t>
      </w:r>
      <w:r w:rsidRPr="00634DEF">
        <w:rPr>
          <w:rStyle w:val="legds"/>
          <w:rFonts w:ascii="Avenir Next LT Pro" w:hAnsi="Avenir Next LT Pro" w:cs="Arial"/>
          <w:color w:val="000000"/>
        </w:rPr>
        <w:t>offence</w:t>
      </w:r>
      <w:r w:rsidR="00084D40" w:rsidRPr="00634DEF">
        <w:rPr>
          <w:rStyle w:val="legds"/>
          <w:rFonts w:ascii="Avenir Next LT Pro" w:hAnsi="Avenir Next LT Pro" w:cs="Arial"/>
          <w:color w:val="000000"/>
        </w:rPr>
        <w:t xml:space="preserve"> outlined in Head 9</w:t>
      </w:r>
      <w:r w:rsidR="00401C25" w:rsidRPr="00634DEF">
        <w:rPr>
          <w:rStyle w:val="legds"/>
          <w:rFonts w:ascii="Avenir Next LT Pro" w:hAnsi="Avenir Next LT Pro" w:cs="Arial"/>
          <w:color w:val="000000"/>
        </w:rPr>
        <w:t>. This is particularly important for the Roma community who were victim</w:t>
      </w:r>
      <w:r w:rsidR="00C31DDF" w:rsidRPr="00634DEF">
        <w:rPr>
          <w:rStyle w:val="legds"/>
          <w:rFonts w:ascii="Avenir Next LT Pro" w:hAnsi="Avenir Next LT Pro" w:cs="Arial"/>
          <w:color w:val="000000"/>
        </w:rPr>
        <w:t>s of</w:t>
      </w:r>
      <w:r w:rsidR="00401C25" w:rsidRPr="00634DEF">
        <w:rPr>
          <w:rStyle w:val="legds"/>
          <w:rFonts w:ascii="Avenir Next LT Pro" w:hAnsi="Avenir Next LT Pro" w:cs="Arial"/>
          <w:color w:val="000000"/>
        </w:rPr>
        <w:t xml:space="preserve"> genocide during the </w:t>
      </w:r>
      <w:r w:rsidR="00084D40" w:rsidRPr="00634DEF">
        <w:rPr>
          <w:rStyle w:val="legds"/>
          <w:rFonts w:ascii="Avenir Next LT Pro" w:hAnsi="Avenir Next LT Pro" w:cs="Arial"/>
          <w:color w:val="000000"/>
        </w:rPr>
        <w:t>S</w:t>
      </w:r>
      <w:r w:rsidR="00401C25" w:rsidRPr="00634DEF">
        <w:rPr>
          <w:rStyle w:val="legds"/>
          <w:rFonts w:ascii="Avenir Next LT Pro" w:hAnsi="Avenir Next LT Pro" w:cs="Arial"/>
          <w:color w:val="000000"/>
        </w:rPr>
        <w:t xml:space="preserve">econd </w:t>
      </w:r>
      <w:r w:rsidR="00084D40" w:rsidRPr="00634DEF">
        <w:rPr>
          <w:rStyle w:val="legds"/>
          <w:rFonts w:ascii="Avenir Next LT Pro" w:hAnsi="Avenir Next LT Pro" w:cs="Arial"/>
          <w:color w:val="000000"/>
        </w:rPr>
        <w:t>W</w:t>
      </w:r>
      <w:r w:rsidR="00401C25" w:rsidRPr="00634DEF">
        <w:rPr>
          <w:rStyle w:val="legds"/>
          <w:rFonts w:ascii="Avenir Next LT Pro" w:hAnsi="Avenir Next LT Pro" w:cs="Arial"/>
          <w:color w:val="000000"/>
        </w:rPr>
        <w:t xml:space="preserve">orld </w:t>
      </w:r>
      <w:r w:rsidR="00084D40" w:rsidRPr="00634DEF">
        <w:rPr>
          <w:rStyle w:val="legds"/>
          <w:rFonts w:ascii="Avenir Next LT Pro" w:hAnsi="Avenir Next LT Pro" w:cs="Arial"/>
          <w:color w:val="000000"/>
        </w:rPr>
        <w:t>W</w:t>
      </w:r>
      <w:r w:rsidR="00401C25" w:rsidRPr="00634DEF">
        <w:rPr>
          <w:rStyle w:val="legds"/>
          <w:rFonts w:ascii="Avenir Next LT Pro" w:hAnsi="Avenir Next LT Pro" w:cs="Arial"/>
          <w:color w:val="000000"/>
        </w:rPr>
        <w:t xml:space="preserve">ar, with an estimated 500,000 Roma killed by the Nazi regime. Roma have also experienced a long struggle for their recognition as victims of genocide and these rights must be protected. </w:t>
      </w:r>
    </w:p>
    <w:p w:rsidR="00401C25" w:rsidRPr="00084D40" w:rsidRDefault="00401C25" w:rsidP="00401C25">
      <w:pPr>
        <w:rPr>
          <w:rStyle w:val="legds"/>
          <w:rFonts w:ascii="Avenir Next LT Pro" w:hAnsi="Avenir Next LT Pro" w:cs="Arial"/>
          <w:color w:val="000000"/>
        </w:rPr>
      </w:pPr>
      <w:r w:rsidRPr="00634DEF">
        <w:rPr>
          <w:rStyle w:val="legds"/>
          <w:rFonts w:ascii="Avenir Next LT Pro" w:hAnsi="Avenir Next LT Pro" w:cs="Arial"/>
          <w:color w:val="000000"/>
        </w:rPr>
        <w:lastRenderedPageBreak/>
        <w:t>Pavee Point recommend</w:t>
      </w:r>
      <w:r w:rsidR="00084D40" w:rsidRPr="00634DEF">
        <w:rPr>
          <w:rStyle w:val="legds"/>
          <w:rFonts w:ascii="Avenir Next LT Pro" w:hAnsi="Avenir Next LT Pro" w:cs="Arial"/>
          <w:color w:val="000000"/>
        </w:rPr>
        <w:t>s</w:t>
      </w:r>
      <w:r w:rsidRPr="00634DEF">
        <w:rPr>
          <w:rStyle w:val="legds"/>
          <w:rFonts w:ascii="Avenir Next LT Pro" w:hAnsi="Avenir Next LT Pro" w:cs="Arial"/>
          <w:color w:val="000000"/>
        </w:rPr>
        <w:t xml:space="preserve"> that the offence </w:t>
      </w:r>
      <w:r w:rsidR="00084D40" w:rsidRPr="00634DEF">
        <w:rPr>
          <w:rStyle w:val="legds"/>
          <w:rFonts w:ascii="Avenir Next LT Pro" w:hAnsi="Avenir Next LT Pro" w:cs="Arial"/>
          <w:color w:val="000000"/>
        </w:rPr>
        <w:t xml:space="preserve">should also be </w:t>
      </w:r>
      <w:r w:rsidRPr="00634DEF">
        <w:rPr>
          <w:rStyle w:val="legds"/>
          <w:rFonts w:ascii="Avenir Next LT Pro" w:hAnsi="Avenir Next LT Pro" w:cs="Arial"/>
          <w:color w:val="000000"/>
        </w:rPr>
        <w:t xml:space="preserve">extended to includethe </w:t>
      </w:r>
      <w:r w:rsidRPr="00634DEF">
        <w:rPr>
          <w:rStyle w:val="legds"/>
          <w:rFonts w:ascii="Avenir Next LT Pro" w:hAnsi="Avenir Next LT Pro" w:cs="Arial"/>
          <w:i/>
          <w:iCs/>
          <w:color w:val="000000"/>
        </w:rPr>
        <w:t>public denial, trivialisation, justification or condoning of crimes of genocide, crimes against humanity or war crimes</w:t>
      </w:r>
      <w:r w:rsidRPr="00634DEF">
        <w:rPr>
          <w:rStyle w:val="FootnoteReference"/>
          <w:rFonts w:ascii="Avenir Next LT Pro" w:hAnsi="Avenir Next LT Pro" w:cs="Arial"/>
          <w:i/>
          <w:iCs/>
          <w:color w:val="000000"/>
        </w:rPr>
        <w:footnoteReference w:id="11"/>
      </w:r>
      <w:r w:rsidRPr="00634DEF">
        <w:rPr>
          <w:rStyle w:val="legds"/>
          <w:rFonts w:ascii="Avenir Next LT Pro" w:hAnsi="Avenir Next LT Pro" w:cs="Arial"/>
          <w:color w:val="000000"/>
        </w:rPr>
        <w:t xml:space="preserve"> in accordance with the European Commission Against Racism and Intolerance (ECRI) recommendation</w:t>
      </w:r>
      <w:r w:rsidR="005843B9" w:rsidRPr="00634DEF">
        <w:rPr>
          <w:rStyle w:val="legds"/>
          <w:rFonts w:ascii="Avenir Next LT Pro" w:hAnsi="Avenir Next LT Pro" w:cs="Arial"/>
          <w:color w:val="000000"/>
        </w:rPr>
        <w:t xml:space="preserve"> in Ireland’s 2019 ECRI report.</w:t>
      </w:r>
    </w:p>
    <w:p w:rsidR="00EC6E9A" w:rsidRDefault="00EC6E9A" w:rsidP="00EC6E9A">
      <w:pPr>
        <w:shd w:val="clear" w:color="auto" w:fill="E2EFD9" w:themeFill="accent6" w:themeFillTint="33"/>
        <w:rPr>
          <w:rFonts w:ascii="Avenir Next LT Pro" w:hAnsi="Avenir Next LT Pro"/>
          <w:b/>
          <w:bCs/>
        </w:rPr>
      </w:pPr>
      <w:r>
        <w:rPr>
          <w:rFonts w:ascii="Avenir Next LT Pro" w:hAnsi="Avenir Next LT Pro"/>
          <w:b/>
          <w:bCs/>
        </w:rPr>
        <w:t>Additional m</w:t>
      </w:r>
      <w:r w:rsidRPr="00CB5C68">
        <w:rPr>
          <w:rFonts w:ascii="Avenir Next LT Pro" w:hAnsi="Avenir Next LT Pro"/>
          <w:b/>
          <w:bCs/>
        </w:rPr>
        <w:t>easures needed in conjunction with the Hate Crime Legislation</w:t>
      </w:r>
      <w:r>
        <w:rPr>
          <w:rStyle w:val="FootnoteReference"/>
          <w:rFonts w:ascii="Avenir Next LT Pro" w:hAnsi="Avenir Next LT Pro"/>
          <w:b/>
          <w:bCs/>
        </w:rPr>
        <w:footnoteReference w:id="12"/>
      </w:r>
    </w:p>
    <w:p w:rsidR="00EC6E9A" w:rsidRPr="00B071A0" w:rsidRDefault="00EC6E9A" w:rsidP="00B071A0">
      <w:pPr>
        <w:rPr>
          <w:rFonts w:ascii="Avenir Next LT Pro" w:hAnsi="Avenir Next LT Pro"/>
        </w:rPr>
      </w:pPr>
      <w:r w:rsidRPr="00B071A0">
        <w:rPr>
          <w:rFonts w:ascii="Avenir Next LT Pro" w:hAnsi="Avenir Next LT Pro"/>
        </w:rPr>
        <w:t xml:space="preserve">In order for this legislation to be effective in preventing and addressing hate speech and hate crimes against minority ethnic groups, including Travellers and Roma, it is necessary for the Government to roll out special measures alongside the legislation.The upcoming National Action Plan against Racism provides a timely frame for </w:t>
      </w:r>
      <w:r w:rsidR="00B071A0">
        <w:rPr>
          <w:rFonts w:ascii="Avenir Next LT Pro" w:hAnsi="Avenir Next LT Pro"/>
        </w:rPr>
        <w:t xml:space="preserve">some of </w:t>
      </w:r>
      <w:r w:rsidRPr="00B071A0">
        <w:rPr>
          <w:rFonts w:ascii="Avenir Next LT Pro" w:hAnsi="Avenir Next LT Pro"/>
        </w:rPr>
        <w:t>these associated actions and special measures:</w:t>
      </w:r>
    </w:p>
    <w:p w:rsidR="00EC6E9A" w:rsidRPr="00EA3DBE" w:rsidRDefault="00EC6E9A" w:rsidP="00EC6E9A">
      <w:pPr>
        <w:pStyle w:val="ListParagraph"/>
        <w:numPr>
          <w:ilvl w:val="0"/>
          <w:numId w:val="1"/>
        </w:numPr>
        <w:rPr>
          <w:rFonts w:ascii="Avenir Next LT Pro" w:hAnsi="Avenir Next LT Pro"/>
        </w:rPr>
      </w:pPr>
      <w:r w:rsidRPr="00D81E20">
        <w:rPr>
          <w:rFonts w:ascii="Avenir Next LT Pro" w:hAnsi="Avenir Next LT Pro"/>
        </w:rPr>
        <w:t xml:space="preserve">Set and monitor </w:t>
      </w:r>
      <w:r w:rsidRPr="00563EA2">
        <w:rPr>
          <w:rFonts w:ascii="Avenir Next LT Pro" w:hAnsi="Avenir Next LT Pro"/>
        </w:rPr>
        <w:t>annual</w:t>
      </w:r>
      <w:r w:rsidRPr="00563EA2">
        <w:rPr>
          <w:rFonts w:ascii="Avenir Next LT Pro" w:hAnsi="Avenir Next LT Pro"/>
          <w:b/>
          <w:bCs/>
          <w:color w:val="385623" w:themeColor="accent6" w:themeShade="80"/>
        </w:rPr>
        <w:t xml:space="preserve"> targets to reduce the number of race hate crimes</w:t>
      </w:r>
      <w:r w:rsidRPr="00D81E20">
        <w:rPr>
          <w:rFonts w:ascii="Avenir Next LT Pro" w:hAnsi="Avenir Next LT Pro"/>
        </w:rPr>
        <w:t xml:space="preserve">against </w:t>
      </w:r>
      <w:r>
        <w:rPr>
          <w:rFonts w:ascii="Avenir Next LT Pro" w:hAnsi="Avenir Next LT Pro"/>
        </w:rPr>
        <w:t xml:space="preserve">protected groups, including </w:t>
      </w:r>
      <w:r w:rsidRPr="00D81E20">
        <w:rPr>
          <w:rFonts w:ascii="Avenir Next LT Pro" w:hAnsi="Avenir Next LT Pro"/>
        </w:rPr>
        <w:t>members of the Traveller and Roma communities</w:t>
      </w:r>
    </w:p>
    <w:p w:rsidR="00EC6E9A" w:rsidRPr="00E73CAB" w:rsidRDefault="00EC6E9A" w:rsidP="00EC6E9A">
      <w:pPr>
        <w:pStyle w:val="ListParagraph"/>
        <w:numPr>
          <w:ilvl w:val="0"/>
          <w:numId w:val="2"/>
        </w:numPr>
        <w:rPr>
          <w:rFonts w:ascii="Avenir Next LT Pro" w:hAnsi="Avenir Next LT Pro"/>
        </w:rPr>
      </w:pPr>
      <w:r>
        <w:rPr>
          <w:rFonts w:ascii="Avenir Next LT Pro" w:hAnsi="Avenir Next LT Pro"/>
        </w:rPr>
        <w:t xml:space="preserve">Provide </w:t>
      </w:r>
      <w:r w:rsidRPr="00563EA2">
        <w:rPr>
          <w:rFonts w:ascii="Avenir Next LT Pro" w:hAnsi="Avenir Next LT Pro"/>
          <w:b/>
          <w:bCs/>
          <w:color w:val="385623" w:themeColor="accent6" w:themeShade="80"/>
        </w:rPr>
        <w:t xml:space="preserve">training to all Gardaí and Criminal Justice Personnel </w:t>
      </w:r>
      <w:r w:rsidRPr="00563EA2">
        <w:rPr>
          <w:rFonts w:ascii="Avenir Next LT Pro" w:hAnsi="Avenir Next LT Pro"/>
        </w:rPr>
        <w:t>on hate speech and hate crime and its impacts on all the protected categories na</w:t>
      </w:r>
      <w:r w:rsidRPr="00D81E20">
        <w:rPr>
          <w:rFonts w:ascii="Avenir Next LT Pro" w:hAnsi="Avenir Next LT Pro"/>
        </w:rPr>
        <w:t>med in the legislation</w:t>
      </w:r>
    </w:p>
    <w:p w:rsidR="00EC6E9A" w:rsidRPr="00E73CAB" w:rsidRDefault="00EC6E9A" w:rsidP="00EC6E9A">
      <w:pPr>
        <w:pStyle w:val="ListParagraph"/>
        <w:numPr>
          <w:ilvl w:val="0"/>
          <w:numId w:val="1"/>
        </w:numPr>
        <w:rPr>
          <w:rFonts w:ascii="Avenir Next LT Pro" w:hAnsi="Avenir Next LT Pro"/>
        </w:rPr>
      </w:pPr>
      <w:r>
        <w:rPr>
          <w:rFonts w:ascii="Avenir Next LT Pro" w:hAnsi="Avenir Next LT Pro"/>
        </w:rPr>
        <w:t>D</w:t>
      </w:r>
      <w:r w:rsidRPr="00D81E20">
        <w:rPr>
          <w:rFonts w:ascii="Avenir Next LT Pro" w:hAnsi="Avenir Next LT Pro"/>
        </w:rPr>
        <w:t xml:space="preserve">evelop mechanisms to </w:t>
      </w:r>
      <w:r w:rsidRPr="00563EA2">
        <w:rPr>
          <w:rFonts w:ascii="Avenir Next LT Pro" w:hAnsi="Avenir Next LT Pro"/>
        </w:rPr>
        <w:t>gather and publish</w:t>
      </w:r>
      <w:r w:rsidRPr="00563EA2">
        <w:rPr>
          <w:rFonts w:ascii="Avenir Next LT Pro" w:hAnsi="Avenir Next LT Pro"/>
          <w:b/>
          <w:bCs/>
          <w:color w:val="385623" w:themeColor="accent6" w:themeShade="80"/>
        </w:rPr>
        <w:t xml:space="preserve">disaggregated data </w:t>
      </w:r>
      <w:r w:rsidRPr="00563EA2">
        <w:rPr>
          <w:rFonts w:ascii="Avenir Next LT Pro" w:hAnsi="Avenir Next LT Pro"/>
        </w:rPr>
        <w:t>regarding the prosecution and sentencing of hate crimes in line with human rig</w:t>
      </w:r>
      <w:r w:rsidRPr="005E5AD5">
        <w:rPr>
          <w:rFonts w:ascii="Avenir Next LT Pro" w:hAnsi="Avenir Next LT Pro"/>
        </w:rPr>
        <w:t>hts standards,</w:t>
      </w:r>
    </w:p>
    <w:p w:rsidR="00EC6E9A" w:rsidRPr="006C7BD0" w:rsidRDefault="00EC6E9A" w:rsidP="00EC6E9A">
      <w:pPr>
        <w:pStyle w:val="ListParagraph"/>
        <w:numPr>
          <w:ilvl w:val="0"/>
          <w:numId w:val="2"/>
        </w:numPr>
        <w:rPr>
          <w:rFonts w:ascii="Avenir Next LT Pro" w:hAnsi="Avenir Next LT Pro"/>
        </w:rPr>
      </w:pPr>
      <w:r>
        <w:rPr>
          <w:rFonts w:ascii="Avenir Next LT Pro" w:hAnsi="Avenir Next LT Pro"/>
        </w:rPr>
        <w:t>Create a</w:t>
      </w:r>
      <w:r w:rsidRPr="00563EA2">
        <w:rPr>
          <w:rFonts w:ascii="Avenir Next LT Pro" w:hAnsi="Avenir Next LT Pro"/>
          <w:b/>
          <w:bCs/>
          <w:color w:val="385623" w:themeColor="accent6" w:themeShade="80"/>
        </w:rPr>
        <w:t>public awareness campaign</w:t>
      </w:r>
      <w:r w:rsidRPr="00D81E20">
        <w:rPr>
          <w:rFonts w:ascii="Avenir Next LT Pro" w:hAnsi="Avenir Next LT Pro"/>
        </w:rPr>
        <w:t xml:space="preserve">to encourage members of the public to </w:t>
      </w:r>
      <w:r w:rsidRPr="006C7BD0">
        <w:rPr>
          <w:rFonts w:ascii="Avenir Next LT Pro" w:hAnsi="Avenir Next LT Pro"/>
        </w:rPr>
        <w:t>report hate crimes, considering the needs of the different protected groups</w:t>
      </w:r>
    </w:p>
    <w:p w:rsidR="00EC6E9A" w:rsidRPr="00E73CAB" w:rsidRDefault="00EC6E9A" w:rsidP="00EC6E9A">
      <w:pPr>
        <w:pStyle w:val="ListParagraph"/>
        <w:numPr>
          <w:ilvl w:val="0"/>
          <w:numId w:val="2"/>
        </w:numPr>
        <w:rPr>
          <w:rFonts w:ascii="Avenir Next LT Pro" w:hAnsi="Avenir Next LT Pro"/>
        </w:rPr>
      </w:pPr>
      <w:r w:rsidRPr="00D81E20">
        <w:rPr>
          <w:rFonts w:ascii="Avenir Next LT Pro" w:hAnsi="Avenir Next LT Pro"/>
        </w:rPr>
        <w:t xml:space="preserve">Publish </w:t>
      </w:r>
      <w:r w:rsidRPr="00563EA2">
        <w:rPr>
          <w:rFonts w:ascii="Avenir Next LT Pro" w:hAnsi="Avenir Next LT Pro"/>
          <w:b/>
          <w:bCs/>
          <w:color w:val="385623" w:themeColor="accent6" w:themeShade="80"/>
        </w:rPr>
        <w:t xml:space="preserve">guidelines </w:t>
      </w:r>
      <w:r w:rsidRPr="00563EA2">
        <w:rPr>
          <w:rFonts w:ascii="Avenir Next LT Pro" w:hAnsi="Avenir Next LT Pro"/>
        </w:rPr>
        <w:t xml:space="preserve">on the investigation, prosecution of hate crime, and working with victims, witnesses </w:t>
      </w:r>
      <w:r w:rsidRPr="00C65F6B">
        <w:rPr>
          <w:rFonts w:ascii="Avenir Next LT Pro" w:hAnsi="Avenir Next LT Pro"/>
        </w:rPr>
        <w:t>or offenders in a case involving a hate element.</w:t>
      </w:r>
    </w:p>
    <w:p w:rsidR="00EC6E9A" w:rsidRPr="006F506E" w:rsidRDefault="00EC6E9A" w:rsidP="00EC6E9A">
      <w:pPr>
        <w:pStyle w:val="ListParagraph"/>
        <w:numPr>
          <w:ilvl w:val="0"/>
          <w:numId w:val="3"/>
        </w:numPr>
        <w:rPr>
          <w:rFonts w:ascii="Avenir Next LT Pro" w:hAnsi="Avenir Next LT Pro"/>
        </w:rPr>
      </w:pPr>
      <w:r w:rsidRPr="006F506E">
        <w:rPr>
          <w:rFonts w:ascii="Avenir Next LT Pro" w:hAnsi="Avenir Next LT Pro"/>
        </w:rPr>
        <w:t xml:space="preserve">Ensure </w:t>
      </w:r>
      <w:r w:rsidRPr="00563EA2">
        <w:rPr>
          <w:rFonts w:ascii="Avenir Next LT Pro" w:hAnsi="Avenir Next LT Pro"/>
          <w:b/>
          <w:bCs/>
          <w:color w:val="385623" w:themeColor="accent6" w:themeShade="80"/>
        </w:rPr>
        <w:t xml:space="preserve">anti-racism education and training </w:t>
      </w:r>
      <w:r>
        <w:rPr>
          <w:rFonts w:ascii="Avenir Next LT Pro" w:hAnsi="Avenir Next LT Pro"/>
        </w:rPr>
        <w:t xml:space="preserve">for </w:t>
      </w:r>
      <w:r w:rsidRPr="00563EA2">
        <w:rPr>
          <w:rFonts w:ascii="Avenir Next LT Pro" w:hAnsi="Avenir Next LT Pro"/>
        </w:rPr>
        <w:t>An Garda Síochána inclu</w:t>
      </w:r>
      <w:r>
        <w:rPr>
          <w:rFonts w:ascii="Avenir Next LT Pro" w:hAnsi="Avenir Next LT Pro"/>
        </w:rPr>
        <w:t>de</w:t>
      </w:r>
      <w:r w:rsidR="00935438">
        <w:rPr>
          <w:rFonts w:ascii="Avenir Next LT Pro" w:hAnsi="Avenir Next LT Pro"/>
        </w:rPr>
        <w:t>s</w:t>
      </w:r>
      <w:r w:rsidRPr="00563EA2">
        <w:rPr>
          <w:rFonts w:ascii="Avenir Next LT Pro" w:hAnsi="Avenir Next LT Pro"/>
        </w:rPr>
        <w:t xml:space="preserve"> anti-Traveller and Roma racism and discrimin</w:t>
      </w:r>
      <w:r w:rsidRPr="006F506E">
        <w:rPr>
          <w:rFonts w:ascii="Avenir Next LT Pro" w:hAnsi="Avenir Next LT Pro"/>
        </w:rPr>
        <w:t>ation and target</w:t>
      </w:r>
      <w:r w:rsidR="00935438">
        <w:rPr>
          <w:rFonts w:ascii="Avenir Next LT Pro" w:hAnsi="Avenir Next LT Pro"/>
        </w:rPr>
        <w:t xml:space="preserve">s </w:t>
      </w:r>
      <w:r w:rsidRPr="006F506E">
        <w:rPr>
          <w:rFonts w:ascii="Avenir Next LT Pro" w:hAnsi="Avenir Next LT Pro"/>
        </w:rPr>
        <w:t xml:space="preserve">recruits/trainees and officials at all levels and ranks </w:t>
      </w:r>
    </w:p>
    <w:p w:rsidR="005843B9" w:rsidRDefault="00EC6E9A" w:rsidP="005843B9">
      <w:pPr>
        <w:pStyle w:val="ListParagraph"/>
        <w:numPr>
          <w:ilvl w:val="0"/>
          <w:numId w:val="3"/>
        </w:numPr>
        <w:rPr>
          <w:rFonts w:ascii="Avenir Next LT Pro" w:hAnsi="Avenir Next LT Pro"/>
          <w:b/>
          <w:bCs/>
          <w:color w:val="385623" w:themeColor="accent6" w:themeShade="80"/>
        </w:rPr>
      </w:pPr>
      <w:r w:rsidRPr="00563EA2">
        <w:rPr>
          <w:rFonts w:ascii="Avenir Next LT Pro" w:hAnsi="Avenir Next LT Pro"/>
          <w:b/>
          <w:bCs/>
          <w:color w:val="385623" w:themeColor="accent6" w:themeShade="80"/>
        </w:rPr>
        <w:t xml:space="preserve">Build trust and confidence </w:t>
      </w:r>
      <w:r w:rsidRPr="00563EA2">
        <w:rPr>
          <w:rFonts w:ascii="Avenir Next LT Pro" w:hAnsi="Avenir Next LT Pro"/>
        </w:rPr>
        <w:t xml:space="preserve">among Traveller and Roma communities in the Gardaí’s commitment to respond effectively </w:t>
      </w:r>
      <w:r w:rsidRPr="006F506E">
        <w:rPr>
          <w:rFonts w:ascii="Avenir Next LT Pro" w:hAnsi="Avenir Next LT Pro"/>
        </w:rPr>
        <w:t xml:space="preserve">to their complaints of race hate crime, including a commitment to a diverse </w:t>
      </w:r>
      <w:r w:rsidRPr="00563EA2">
        <w:rPr>
          <w:rFonts w:ascii="Avenir Next LT Pro" w:hAnsi="Avenir Next LT Pro"/>
          <w:b/>
          <w:bCs/>
          <w:color w:val="385623" w:themeColor="accent6" w:themeShade="80"/>
        </w:rPr>
        <w:t>Garda recruitment policy inclusive of Travellers and Roma</w:t>
      </w:r>
    </w:p>
    <w:p w:rsidR="00EC6E9A" w:rsidRPr="006069A1" w:rsidRDefault="00EC6E9A" w:rsidP="00EC6E9A">
      <w:pPr>
        <w:shd w:val="clear" w:color="auto" w:fill="E2EFD9" w:themeFill="accent6" w:themeFillTint="33"/>
        <w:rPr>
          <w:rFonts w:ascii="Avenir Next LT Pro" w:hAnsi="Avenir Next LT Pro"/>
          <w:b/>
          <w:bCs/>
        </w:rPr>
      </w:pPr>
      <w:r w:rsidRPr="006069A1">
        <w:rPr>
          <w:rFonts w:ascii="Avenir Next LT Pro" w:hAnsi="Avenir Next LT Pro"/>
          <w:b/>
          <w:bCs/>
        </w:rPr>
        <w:t>Summary of Recommendations</w:t>
      </w:r>
    </w:p>
    <w:tbl>
      <w:tblPr>
        <w:tblStyle w:val="TableGrid"/>
        <w:tblW w:w="0" w:type="auto"/>
        <w:tblLook w:val="04A0"/>
      </w:tblPr>
      <w:tblGrid>
        <w:gridCol w:w="9205"/>
      </w:tblGrid>
      <w:tr w:rsidR="00EC6E9A" w:rsidTr="00640FDD">
        <w:trPr>
          <w:trHeight w:val="1105"/>
        </w:trPr>
        <w:tc>
          <w:tcPr>
            <w:tcW w:w="920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0E1E4A" w:rsidRPr="00634DEF" w:rsidRDefault="000E1E4A" w:rsidP="00EC6E9A">
            <w:pPr>
              <w:pStyle w:val="ListParagraph"/>
              <w:numPr>
                <w:ilvl w:val="0"/>
                <w:numId w:val="5"/>
              </w:numPr>
              <w:rPr>
                <w:rFonts w:ascii="Avenir Next LT Pro" w:hAnsi="Avenir Next LT Pro"/>
              </w:rPr>
            </w:pPr>
            <w:r w:rsidRPr="00634DEF">
              <w:rPr>
                <w:rFonts w:ascii="Avenir Next LT Pro" w:hAnsi="Avenir Next LT Pro"/>
              </w:rPr>
              <w:t xml:space="preserve">Take an </w:t>
            </w:r>
            <w:r w:rsidRPr="00634DEF">
              <w:rPr>
                <w:rFonts w:ascii="Avenir Next LT Pro" w:hAnsi="Avenir Next LT Pro"/>
                <w:b/>
                <w:bCs/>
              </w:rPr>
              <w:t>all-island approach</w:t>
            </w:r>
            <w:r w:rsidRPr="00634DEF">
              <w:rPr>
                <w:rFonts w:ascii="Avenir Next LT Pro" w:hAnsi="Avenir Next LT Pro"/>
              </w:rPr>
              <w:t xml:space="preserve"> to hate speech and hate crime</w:t>
            </w:r>
            <w:r w:rsidR="00632D90" w:rsidRPr="00634DEF">
              <w:rPr>
                <w:rFonts w:ascii="Avenir Next LT Pro" w:hAnsi="Avenir Next LT Pro"/>
              </w:rPr>
              <w:t xml:space="preserve"> legislation</w:t>
            </w:r>
            <w:r w:rsidRPr="00634DEF">
              <w:rPr>
                <w:rFonts w:ascii="Avenir Next LT Pro" w:hAnsi="Avenir Next LT Pro"/>
              </w:rPr>
              <w:t>, ensuring parity of protections</w:t>
            </w:r>
            <w:r w:rsidR="00C31DDF" w:rsidRPr="00634DEF">
              <w:rPr>
                <w:rFonts w:ascii="Avenir Next LT Pro" w:hAnsi="Avenir Next LT Pro"/>
              </w:rPr>
              <w:t xml:space="preserve"> in</w:t>
            </w:r>
            <w:r w:rsidRPr="00634DEF">
              <w:rPr>
                <w:rFonts w:ascii="Avenir Next LT Pro" w:hAnsi="Avenir Next LT Pro"/>
              </w:rPr>
              <w:t xml:space="preserve"> both </w:t>
            </w:r>
            <w:r w:rsidR="00C31DDF" w:rsidRPr="00634DEF">
              <w:rPr>
                <w:rFonts w:ascii="Avenir Next LT Pro" w:hAnsi="Avenir Next LT Pro"/>
              </w:rPr>
              <w:t>jurisdictions.</w:t>
            </w:r>
          </w:p>
          <w:p w:rsidR="000E1E4A" w:rsidRPr="00634DEF" w:rsidRDefault="000E1E4A" w:rsidP="000E1E4A">
            <w:pPr>
              <w:pStyle w:val="ListParagraph"/>
              <w:rPr>
                <w:rFonts w:ascii="Avenir Next LT Pro" w:hAnsi="Avenir Next LT Pro"/>
              </w:rPr>
            </w:pPr>
          </w:p>
          <w:p w:rsidR="00EC6E9A" w:rsidRPr="00634DEF" w:rsidRDefault="00EF1A56" w:rsidP="00EC6E9A">
            <w:pPr>
              <w:pStyle w:val="ListParagraph"/>
              <w:numPr>
                <w:ilvl w:val="0"/>
                <w:numId w:val="5"/>
              </w:numPr>
              <w:rPr>
                <w:rFonts w:ascii="Avenir Next LT Pro" w:hAnsi="Avenir Next LT Pro"/>
              </w:rPr>
            </w:pPr>
            <w:r w:rsidRPr="00634DEF">
              <w:rPr>
                <w:rFonts w:ascii="Avenir Next LT Pro" w:hAnsi="Avenir Next LT Pro"/>
              </w:rPr>
              <w:t xml:space="preserve">Draft </w:t>
            </w:r>
            <w:r w:rsidR="00EC6E9A" w:rsidRPr="00634DEF">
              <w:rPr>
                <w:rFonts w:ascii="Avenir Next LT Pro" w:hAnsi="Avenir Next LT Pro"/>
              </w:rPr>
              <w:t xml:space="preserve">provisions in a clear and precise manner to ensure effectiveness of the legislation, </w:t>
            </w:r>
            <w:bookmarkStart w:id="3" w:name="_Hlk79058599"/>
            <w:r w:rsidR="00EC6E9A" w:rsidRPr="00634DEF">
              <w:rPr>
                <w:rFonts w:ascii="Avenir Next LT Pro" w:hAnsi="Avenir Next LT Pro"/>
              </w:rPr>
              <w:t xml:space="preserve">with </w:t>
            </w:r>
            <w:r w:rsidR="00EC6E9A" w:rsidRPr="00634DEF">
              <w:rPr>
                <w:rFonts w:ascii="Avenir Next LT Pro" w:hAnsi="Avenir Next LT Pro"/>
                <w:b/>
                <w:bCs/>
              </w:rPr>
              <w:t>definitions meeting international standards</w:t>
            </w:r>
            <w:r w:rsidR="00EC6E9A" w:rsidRPr="00634DEF">
              <w:rPr>
                <w:rFonts w:ascii="Avenir Next LT Pro" w:hAnsi="Avenir Next LT Pro"/>
              </w:rPr>
              <w:t>, including ECRI, UN Special Rapporteur</w:t>
            </w:r>
            <w:bookmarkEnd w:id="3"/>
            <w:r w:rsidR="00C31DDF" w:rsidRPr="00634DEF">
              <w:rPr>
                <w:rFonts w:ascii="Avenir Next LT Pro" w:hAnsi="Avenir Next LT Pro"/>
              </w:rPr>
              <w:t xml:space="preserve"> (footnotes 4 &amp; 5 page 3)</w:t>
            </w:r>
            <w:r w:rsidR="00EC6E9A" w:rsidRPr="00634DEF">
              <w:rPr>
                <w:rFonts w:ascii="Avenir Next LT Pro" w:hAnsi="Avenir Next LT Pro"/>
              </w:rPr>
              <w:t xml:space="preserve">.  </w:t>
            </w:r>
          </w:p>
          <w:p w:rsidR="00EC6E9A" w:rsidRPr="00634DEF" w:rsidRDefault="00EC6E9A" w:rsidP="00640FDD">
            <w:pPr>
              <w:pStyle w:val="ListParagraph"/>
              <w:rPr>
                <w:rFonts w:ascii="Avenir Next LT Pro" w:hAnsi="Avenir Next LT Pro"/>
              </w:rPr>
            </w:pPr>
          </w:p>
          <w:p w:rsidR="00EC6E9A" w:rsidRPr="00634DEF" w:rsidRDefault="00EC6E9A" w:rsidP="00EC6E9A">
            <w:pPr>
              <w:pStyle w:val="ListParagraph"/>
              <w:numPr>
                <w:ilvl w:val="0"/>
                <w:numId w:val="5"/>
              </w:numPr>
              <w:rPr>
                <w:rFonts w:ascii="Avenir Next LT Pro" w:hAnsi="Avenir Next LT Pro"/>
              </w:rPr>
            </w:pPr>
            <w:r w:rsidRPr="00634DEF">
              <w:rPr>
                <w:rFonts w:ascii="Avenir Next LT Pro" w:hAnsi="Avenir Next LT Pro"/>
              </w:rPr>
              <w:t xml:space="preserve">For clarity, use the term </w:t>
            </w:r>
            <w:r w:rsidRPr="00634DEF">
              <w:rPr>
                <w:rFonts w:ascii="Avenir Next LT Pro" w:hAnsi="Avenir Next LT Pro"/>
                <w:b/>
                <w:bCs/>
              </w:rPr>
              <w:t>‘ethnicity’</w:t>
            </w:r>
            <w:r w:rsidRPr="00634DEF">
              <w:rPr>
                <w:rFonts w:ascii="Avenir Next LT Pro" w:hAnsi="Avenir Next LT Pro"/>
              </w:rPr>
              <w:t xml:space="preserve"> consistently within the legislation </w:t>
            </w:r>
          </w:p>
          <w:p w:rsidR="00EC6E9A" w:rsidRPr="00634DEF" w:rsidRDefault="00EC6E9A" w:rsidP="00640FDD">
            <w:pPr>
              <w:rPr>
                <w:rFonts w:ascii="Avenir Next LT Pro" w:hAnsi="Avenir Next LT Pro"/>
              </w:rPr>
            </w:pPr>
          </w:p>
          <w:p w:rsidR="00EC6E9A" w:rsidRPr="00634DEF" w:rsidRDefault="00EC6E9A" w:rsidP="00EC6E9A">
            <w:pPr>
              <w:pStyle w:val="ListParagraph"/>
              <w:numPr>
                <w:ilvl w:val="0"/>
                <w:numId w:val="5"/>
              </w:numPr>
              <w:rPr>
                <w:rFonts w:ascii="Avenir Next LT Pro" w:hAnsi="Avenir Next LT Pro"/>
                <w:b/>
                <w:bCs/>
              </w:rPr>
            </w:pPr>
            <w:r w:rsidRPr="00634DEF">
              <w:rPr>
                <w:rFonts w:ascii="Avenir Next LT Pro" w:hAnsi="Avenir Next LT Pro"/>
                <w:b/>
                <w:bCs/>
              </w:rPr>
              <w:t>Review the list of aggravated offences</w:t>
            </w:r>
            <w:r w:rsidRPr="00634DEF">
              <w:rPr>
                <w:rFonts w:ascii="Avenir Next LT Pro" w:hAnsi="Avenir Next LT Pro"/>
              </w:rPr>
              <w:t xml:space="preserve">, considering how discrimination manifests </w:t>
            </w:r>
            <w:r w:rsidRPr="00634DEF">
              <w:rPr>
                <w:rFonts w:ascii="Avenir Next LT Pro" w:hAnsi="Avenir Next LT Pro"/>
              </w:rPr>
              <w:lastRenderedPageBreak/>
              <w:t xml:space="preserve">for all named protected groups, and consider the </w:t>
            </w:r>
            <w:r w:rsidRPr="00634DEF">
              <w:rPr>
                <w:rFonts w:ascii="Avenir Next LT Pro" w:hAnsi="Avenir Next LT Pro"/>
                <w:b/>
                <w:bCs/>
              </w:rPr>
              <w:t>inclusion of theft/burglary, and sexual crimes as named offences.</w:t>
            </w:r>
          </w:p>
          <w:p w:rsidR="000E1E4A" w:rsidRPr="00634DEF" w:rsidRDefault="000E1E4A" w:rsidP="000E1E4A">
            <w:pPr>
              <w:pStyle w:val="ListParagraph"/>
              <w:rPr>
                <w:rFonts w:ascii="Avenir Next LT Pro" w:hAnsi="Avenir Next LT Pro"/>
                <w:b/>
                <w:bCs/>
              </w:rPr>
            </w:pPr>
          </w:p>
          <w:p w:rsidR="00EC6E9A" w:rsidRPr="00634DEF" w:rsidRDefault="000E1E4A" w:rsidP="00640FDD">
            <w:pPr>
              <w:pStyle w:val="ListParagraph"/>
              <w:numPr>
                <w:ilvl w:val="0"/>
                <w:numId w:val="5"/>
              </w:numPr>
              <w:rPr>
                <w:rFonts w:ascii="Avenir Next LT Pro" w:hAnsi="Avenir Next LT Pro"/>
              </w:rPr>
            </w:pPr>
            <w:r w:rsidRPr="00634DEF">
              <w:rPr>
                <w:rFonts w:ascii="Avenir Next LT Pro" w:hAnsi="Avenir Next LT Pro"/>
              </w:rPr>
              <w:t>Ensure th</w:t>
            </w:r>
            <w:r w:rsidR="00632D90" w:rsidRPr="00634DEF">
              <w:rPr>
                <w:rFonts w:ascii="Avenir Next LT Pro" w:hAnsi="Avenir Next LT Pro"/>
              </w:rPr>
              <w:t>e</w:t>
            </w:r>
            <w:r w:rsidRPr="00634DEF">
              <w:rPr>
                <w:rFonts w:ascii="Avenir Next LT Pro" w:hAnsi="Avenir Next LT Pro"/>
              </w:rPr>
              <w:t xml:space="preserve"> legislation protects people w</w:t>
            </w:r>
            <w:r w:rsidR="00632D90" w:rsidRPr="00634DEF">
              <w:rPr>
                <w:rFonts w:ascii="Avenir Next LT Pro" w:hAnsi="Avenir Next LT Pro"/>
              </w:rPr>
              <w:t xml:space="preserve">ho, due to their </w:t>
            </w:r>
            <w:r w:rsidRPr="00634DEF">
              <w:rPr>
                <w:rFonts w:ascii="Avenir Next LT Pro" w:hAnsi="Avenir Next LT Pro"/>
                <w:i/>
                <w:iCs/>
              </w:rPr>
              <w:t>real or perceived</w:t>
            </w:r>
            <w:r w:rsidRPr="00634DEF">
              <w:rPr>
                <w:rFonts w:ascii="Avenir Next LT Pro" w:hAnsi="Avenir Next LT Pro"/>
              </w:rPr>
              <w:t xml:space="preserve"> association with a protected characteristic</w:t>
            </w:r>
            <w:r w:rsidR="00632D90" w:rsidRPr="00634DEF">
              <w:rPr>
                <w:rFonts w:ascii="Avenir Next LT Pro" w:hAnsi="Avenir Next LT Pro"/>
              </w:rPr>
              <w:t>, are victims of hate crime. This is in line with the protections afforded to victims of incitement in Head 3</w:t>
            </w:r>
          </w:p>
          <w:p w:rsidR="00EC6E9A" w:rsidRPr="00563EA2" w:rsidRDefault="00EC6E9A" w:rsidP="00EC6E9A">
            <w:pPr>
              <w:pStyle w:val="ListParagraph"/>
              <w:numPr>
                <w:ilvl w:val="0"/>
                <w:numId w:val="5"/>
              </w:numPr>
              <w:rPr>
                <w:rFonts w:ascii="Avenir Next LT Pro" w:hAnsi="Avenir Next LT Pro"/>
              </w:rPr>
            </w:pPr>
            <w:r w:rsidRPr="00634DEF">
              <w:rPr>
                <w:rFonts w:ascii="Avenir Next LT Pro" w:hAnsi="Avenir Next LT Pro"/>
                <w:b/>
                <w:bCs/>
              </w:rPr>
              <w:t>Review the broad list of defences</w:t>
            </w:r>
            <w:r w:rsidRPr="00634DEF">
              <w:rPr>
                <w:rFonts w:ascii="Avenir Next LT Pro" w:hAnsi="Avenir Next LT Pro"/>
              </w:rPr>
              <w:t xml:space="preserve"> for publishing or otherwise disseminating, or broadcasting hate speech, particularly consider the removal of the defence of political discourse, and films and books approved by authorising</w:t>
            </w:r>
            <w:r w:rsidRPr="00563EA2">
              <w:rPr>
                <w:rFonts w:ascii="Avenir Next LT Pro" w:hAnsi="Avenir Next LT Pro"/>
              </w:rPr>
              <w:t xml:space="preserve"> bodies</w:t>
            </w:r>
          </w:p>
          <w:p w:rsidR="00EC6E9A" w:rsidRDefault="00EC6E9A" w:rsidP="00640FDD">
            <w:pPr>
              <w:pStyle w:val="ListParagraph"/>
              <w:rPr>
                <w:rFonts w:ascii="Avenir Next LT Pro" w:hAnsi="Avenir Next LT Pro"/>
              </w:rPr>
            </w:pPr>
          </w:p>
          <w:p w:rsidR="00EC6E9A" w:rsidRDefault="00EC6E9A" w:rsidP="00EC6E9A">
            <w:pPr>
              <w:pStyle w:val="ListParagraph"/>
              <w:numPr>
                <w:ilvl w:val="0"/>
                <w:numId w:val="5"/>
              </w:numPr>
              <w:rPr>
                <w:rFonts w:ascii="Avenir Next LT Pro" w:hAnsi="Avenir Next LT Pro"/>
              </w:rPr>
            </w:pPr>
            <w:r w:rsidRPr="00563EA2">
              <w:rPr>
                <w:rFonts w:ascii="Avenir Next LT Pro" w:hAnsi="Avenir Next LT Pro"/>
              </w:rPr>
              <w:t xml:space="preserve">Within Head 8, </w:t>
            </w:r>
            <w:r w:rsidRPr="00563EA2">
              <w:rPr>
                <w:rFonts w:ascii="Avenir Next LT Pro" w:hAnsi="Avenir Next LT Pro"/>
                <w:b/>
                <w:bCs/>
              </w:rPr>
              <w:t>include both a demonstration, and motivation test</w:t>
            </w:r>
            <w:r w:rsidR="00FC67B9">
              <w:rPr>
                <w:rFonts w:ascii="Avenir Next LT Pro" w:hAnsi="Avenir Next LT Pro"/>
                <w:b/>
                <w:bCs/>
              </w:rPr>
              <w:t xml:space="preserve"> of proof</w:t>
            </w:r>
            <w:r w:rsidRPr="00563EA2">
              <w:rPr>
                <w:rFonts w:ascii="Avenir Next LT Pro" w:hAnsi="Avenir Next LT Pro"/>
              </w:rPr>
              <w:t xml:space="preserve"> for hate crime offences. This is vital to ensure the effectiveness of the legislation and the ability to bring successful prosecutions</w:t>
            </w:r>
          </w:p>
          <w:p w:rsidR="00AB739A" w:rsidRPr="00AB739A" w:rsidRDefault="00AB739A" w:rsidP="00AB739A">
            <w:pPr>
              <w:pStyle w:val="ListParagraph"/>
              <w:rPr>
                <w:rFonts w:ascii="Avenir Next LT Pro" w:hAnsi="Avenir Next LT Pro"/>
              </w:rPr>
            </w:pPr>
          </w:p>
          <w:p w:rsidR="00AB739A" w:rsidRPr="00634DEF" w:rsidRDefault="00AB739A" w:rsidP="00EC6E9A">
            <w:pPr>
              <w:pStyle w:val="ListParagraph"/>
              <w:numPr>
                <w:ilvl w:val="0"/>
                <w:numId w:val="5"/>
              </w:numPr>
              <w:rPr>
                <w:rFonts w:ascii="Avenir Next LT Pro" w:hAnsi="Avenir Next LT Pro"/>
              </w:rPr>
            </w:pPr>
            <w:r w:rsidRPr="00634DEF">
              <w:rPr>
                <w:rStyle w:val="legds"/>
                <w:rFonts w:ascii="Avenir Next LT Pro" w:hAnsi="Avenir Next LT Pro" w:cs="Arial"/>
                <w:color w:val="000000"/>
              </w:rPr>
              <w:t>Extend the offence named in Head 9 to includethe public denial, trivialisation, justification or condoning of crimes of genocide, crimes against humanity or war crimes in line with international standards</w:t>
            </w:r>
          </w:p>
          <w:p w:rsidR="00EC6E9A" w:rsidRPr="00563EA2" w:rsidRDefault="00EC6E9A" w:rsidP="00640FDD">
            <w:pPr>
              <w:pStyle w:val="ListParagraph"/>
              <w:rPr>
                <w:rFonts w:ascii="Avenir Next LT Pro" w:hAnsi="Avenir Next LT Pro"/>
              </w:rPr>
            </w:pPr>
          </w:p>
          <w:p w:rsidR="00EC6E9A" w:rsidRPr="00563EA2" w:rsidRDefault="00EC6E9A" w:rsidP="00EC6E9A">
            <w:pPr>
              <w:pStyle w:val="ListParagraph"/>
              <w:numPr>
                <w:ilvl w:val="0"/>
                <w:numId w:val="5"/>
              </w:numPr>
              <w:rPr>
                <w:rFonts w:ascii="Avenir Next LT Pro" w:hAnsi="Avenir Next LT Pro"/>
              </w:rPr>
            </w:pPr>
            <w:r>
              <w:rPr>
                <w:rFonts w:ascii="Avenir Next LT Pro" w:hAnsi="Avenir Next LT Pro"/>
              </w:rPr>
              <w:t>R</w:t>
            </w:r>
            <w:r w:rsidRPr="00563EA2">
              <w:rPr>
                <w:rFonts w:ascii="Avenir Next LT Pro" w:hAnsi="Avenir Next LT Pro"/>
              </w:rPr>
              <w:t xml:space="preserve">oll out </w:t>
            </w:r>
            <w:r w:rsidRPr="00563EA2">
              <w:rPr>
                <w:rFonts w:ascii="Avenir Next LT Pro" w:hAnsi="Avenir Next LT Pro"/>
                <w:b/>
                <w:bCs/>
              </w:rPr>
              <w:t>special measures</w:t>
            </w:r>
            <w:r w:rsidRPr="00563EA2">
              <w:rPr>
                <w:rFonts w:ascii="Avenir Next LT Pro" w:hAnsi="Avenir Next LT Pro"/>
              </w:rPr>
              <w:t xml:space="preserve"> alongside the legislation</w:t>
            </w:r>
            <w:r>
              <w:rPr>
                <w:rFonts w:ascii="Avenir Next LT Pro" w:hAnsi="Avenir Next LT Pro"/>
              </w:rPr>
              <w:t xml:space="preserve"> to ensure the legislation is implemented effectively and Travellers and Roma feel included and protected by the law. </w:t>
            </w:r>
            <w:r w:rsidRPr="00EA3DBE">
              <w:rPr>
                <w:rFonts w:ascii="Avenir Next LT Pro" w:hAnsi="Avenir Next LT Pro"/>
              </w:rPr>
              <w:t xml:space="preserve">The upcoming </w:t>
            </w:r>
            <w:r w:rsidRPr="00EA3DBE">
              <w:rPr>
                <w:rFonts w:ascii="Avenir Next LT Pro" w:hAnsi="Avenir Next LT Pro"/>
                <w:b/>
                <w:bCs/>
              </w:rPr>
              <w:t>National Action Plan against Racism</w:t>
            </w:r>
            <w:r w:rsidRPr="00EA3DBE">
              <w:rPr>
                <w:rFonts w:ascii="Avenir Next LT Pro" w:hAnsi="Avenir Next LT Pro"/>
              </w:rPr>
              <w:t xml:space="preserve"> provides a timely frame for the</w:t>
            </w:r>
            <w:r>
              <w:rPr>
                <w:rFonts w:ascii="Avenir Next LT Pro" w:hAnsi="Avenir Next LT Pro"/>
              </w:rPr>
              <w:t xml:space="preserve">se </w:t>
            </w:r>
            <w:r w:rsidRPr="00EA3DBE">
              <w:rPr>
                <w:rFonts w:ascii="Avenir Next LT Pro" w:hAnsi="Avenir Next LT Pro"/>
              </w:rPr>
              <w:t>associated actions and special measures</w:t>
            </w:r>
            <w:r>
              <w:rPr>
                <w:rFonts w:ascii="Avenir Next LT Pro" w:hAnsi="Avenir Next LT Pro"/>
              </w:rPr>
              <w:t xml:space="preserve"> and this must be adequately resourced, with clear timelines and monitoring framework.</w:t>
            </w:r>
          </w:p>
        </w:tc>
      </w:tr>
    </w:tbl>
    <w:p w:rsidR="00C312EA" w:rsidRDefault="00C312EA" w:rsidP="00EC6E9A">
      <w:pPr>
        <w:pStyle w:val="EndnoteText"/>
        <w:rPr>
          <w:rFonts w:ascii="Avenir Next LT Pro" w:hAnsi="Avenir Next LT Pro"/>
          <w:b/>
          <w:bCs/>
          <w:sz w:val="22"/>
          <w:szCs w:val="22"/>
        </w:rPr>
      </w:pPr>
    </w:p>
    <w:p w:rsidR="00C312EA" w:rsidRDefault="00C312EA" w:rsidP="00EC6E9A">
      <w:pPr>
        <w:pStyle w:val="EndnoteText"/>
        <w:rPr>
          <w:rFonts w:ascii="Avenir Next LT Pro" w:hAnsi="Avenir Next LT Pro"/>
          <w:b/>
          <w:bCs/>
          <w:sz w:val="22"/>
          <w:szCs w:val="22"/>
        </w:rPr>
      </w:pPr>
    </w:p>
    <w:p w:rsidR="005843B9" w:rsidRDefault="005843B9" w:rsidP="00EC6E9A">
      <w:pPr>
        <w:pStyle w:val="EndnoteText"/>
        <w:rPr>
          <w:rFonts w:ascii="Avenir Next LT Pro" w:hAnsi="Avenir Next LT Pro"/>
          <w:b/>
          <w:bCs/>
          <w:sz w:val="22"/>
          <w:szCs w:val="22"/>
        </w:rPr>
      </w:pPr>
    </w:p>
    <w:p w:rsidR="005843B9" w:rsidRDefault="005843B9" w:rsidP="00EC6E9A">
      <w:pPr>
        <w:pStyle w:val="EndnoteText"/>
        <w:rPr>
          <w:rFonts w:ascii="Avenir Next LT Pro" w:hAnsi="Avenir Next LT Pro"/>
          <w:b/>
          <w:bCs/>
          <w:sz w:val="22"/>
          <w:szCs w:val="22"/>
        </w:rPr>
      </w:pPr>
    </w:p>
    <w:p w:rsidR="005843B9" w:rsidRDefault="005843B9" w:rsidP="00EC6E9A">
      <w:pPr>
        <w:pStyle w:val="EndnoteText"/>
        <w:rPr>
          <w:rFonts w:ascii="Avenir Next LT Pro" w:hAnsi="Avenir Next LT Pro"/>
          <w:b/>
          <w:bCs/>
          <w:sz w:val="22"/>
          <w:szCs w:val="22"/>
        </w:rPr>
      </w:pPr>
    </w:p>
    <w:p w:rsidR="005843B9" w:rsidRDefault="005843B9" w:rsidP="00EC6E9A">
      <w:pPr>
        <w:pStyle w:val="EndnoteText"/>
        <w:rPr>
          <w:rFonts w:ascii="Avenir Next LT Pro" w:hAnsi="Avenir Next LT Pro"/>
          <w:b/>
          <w:bCs/>
          <w:sz w:val="22"/>
          <w:szCs w:val="22"/>
        </w:rPr>
      </w:pPr>
    </w:p>
    <w:p w:rsidR="005843B9" w:rsidRDefault="005843B9" w:rsidP="00EC6E9A">
      <w:pPr>
        <w:pStyle w:val="EndnoteText"/>
        <w:rPr>
          <w:rFonts w:ascii="Avenir Next LT Pro" w:hAnsi="Avenir Next LT Pro"/>
          <w:b/>
          <w:bCs/>
          <w:sz w:val="22"/>
          <w:szCs w:val="22"/>
        </w:rPr>
      </w:pPr>
    </w:p>
    <w:p w:rsidR="005843B9" w:rsidRDefault="005843B9" w:rsidP="00EC6E9A">
      <w:pPr>
        <w:pStyle w:val="EndnoteText"/>
        <w:rPr>
          <w:rFonts w:ascii="Avenir Next LT Pro" w:hAnsi="Avenir Next LT Pro"/>
          <w:b/>
          <w:bCs/>
          <w:sz w:val="22"/>
          <w:szCs w:val="22"/>
        </w:rPr>
      </w:pPr>
    </w:p>
    <w:p w:rsidR="005843B9" w:rsidRDefault="005843B9" w:rsidP="00EC6E9A">
      <w:pPr>
        <w:pStyle w:val="EndnoteText"/>
        <w:rPr>
          <w:rFonts w:ascii="Avenir Next LT Pro" w:hAnsi="Avenir Next LT Pro"/>
          <w:b/>
          <w:bCs/>
          <w:sz w:val="22"/>
          <w:szCs w:val="22"/>
        </w:rPr>
      </w:pPr>
    </w:p>
    <w:p w:rsidR="005843B9" w:rsidRDefault="005843B9" w:rsidP="00EC6E9A">
      <w:pPr>
        <w:pStyle w:val="EndnoteText"/>
        <w:rPr>
          <w:rFonts w:ascii="Avenir Next LT Pro" w:hAnsi="Avenir Next LT Pro"/>
          <w:b/>
          <w:bCs/>
          <w:sz w:val="22"/>
          <w:szCs w:val="22"/>
        </w:rPr>
      </w:pPr>
    </w:p>
    <w:p w:rsidR="00D45C46" w:rsidRDefault="00D45C46" w:rsidP="00EC6E9A">
      <w:pPr>
        <w:pStyle w:val="EndnoteText"/>
        <w:rPr>
          <w:rFonts w:ascii="Avenir Next LT Pro" w:hAnsi="Avenir Next LT Pro"/>
          <w:b/>
          <w:bCs/>
          <w:sz w:val="22"/>
          <w:szCs w:val="22"/>
        </w:rPr>
      </w:pPr>
    </w:p>
    <w:p w:rsidR="005843B9" w:rsidRDefault="005843B9" w:rsidP="00EC6E9A">
      <w:pPr>
        <w:pStyle w:val="EndnoteText"/>
        <w:rPr>
          <w:rFonts w:ascii="Avenir Next LT Pro" w:hAnsi="Avenir Next LT Pro"/>
          <w:b/>
          <w:bCs/>
          <w:sz w:val="22"/>
          <w:szCs w:val="22"/>
        </w:rPr>
      </w:pPr>
    </w:p>
    <w:p w:rsidR="00EC6E9A" w:rsidRDefault="00EC6E9A" w:rsidP="00EC6E9A">
      <w:pPr>
        <w:pStyle w:val="EndnoteText"/>
        <w:rPr>
          <w:rFonts w:ascii="Avenir Next LT Pro" w:hAnsi="Avenir Next LT Pro"/>
          <w:b/>
          <w:bCs/>
          <w:sz w:val="22"/>
          <w:szCs w:val="22"/>
        </w:rPr>
      </w:pPr>
      <w:r>
        <w:rPr>
          <w:rFonts w:ascii="Avenir Next LT Pro" w:hAnsi="Avenir Next LT Pro"/>
          <w:b/>
          <w:bCs/>
          <w:sz w:val="22"/>
          <w:szCs w:val="22"/>
        </w:rPr>
        <w:t xml:space="preserve">Annex 1: Examples of Hate Speech/Hate Crime Experienced by Travellers and Roma </w:t>
      </w:r>
    </w:p>
    <w:p w:rsidR="00EC6E9A" w:rsidRPr="00C312EA" w:rsidRDefault="00EC6E9A" w:rsidP="00EC6E9A">
      <w:pPr>
        <w:pStyle w:val="EndnoteText"/>
        <w:shd w:val="clear" w:color="auto" w:fill="E2EFD9" w:themeFill="accent6" w:themeFillTint="33"/>
        <w:rPr>
          <w:rFonts w:ascii="Avenir Next LT Pro" w:hAnsi="Avenir Next LT Pro"/>
          <w:b/>
          <w:bCs/>
        </w:rPr>
      </w:pPr>
      <w:r w:rsidRPr="00C312EA">
        <w:rPr>
          <w:rFonts w:ascii="Avenir Next LT Pro" w:hAnsi="Avenir Next LT Pro"/>
          <w:b/>
          <w:bCs/>
        </w:rPr>
        <w:t>Irish Examples:</w:t>
      </w:r>
    </w:p>
    <w:p w:rsidR="00EC6E9A" w:rsidRPr="00C312EA" w:rsidRDefault="00EC6E9A" w:rsidP="00EC6E9A">
      <w:pPr>
        <w:pStyle w:val="EndnoteText"/>
        <w:shd w:val="clear" w:color="auto" w:fill="E2EFD9" w:themeFill="accent6" w:themeFillTint="33"/>
        <w:rPr>
          <w:rFonts w:ascii="Avenir Next LT Pro" w:hAnsi="Avenir Next LT Pro"/>
          <w:b/>
          <w:bCs/>
        </w:rPr>
      </w:pPr>
      <w:r w:rsidRPr="00C312EA">
        <w:rPr>
          <w:rFonts w:ascii="Avenir Next LT Pro" w:hAnsi="Avenir Next LT Pro"/>
          <w:b/>
          <w:bCs/>
        </w:rPr>
        <w:t>Anti-Roma and Traveller Statements by Public Officials:</w:t>
      </w:r>
    </w:p>
    <w:p w:rsidR="00EC6E9A" w:rsidRPr="00C312EA" w:rsidRDefault="00EC6E9A" w:rsidP="00EC6E9A">
      <w:pPr>
        <w:pStyle w:val="EndnoteText"/>
        <w:shd w:val="clear" w:color="auto" w:fill="E2EFD9" w:themeFill="accent6" w:themeFillTint="33"/>
        <w:rPr>
          <w:rFonts w:ascii="Avenir Next LT Pro" w:hAnsi="Avenir Next LT Pro"/>
        </w:rPr>
      </w:pPr>
      <w:r w:rsidRPr="00C312EA">
        <w:rPr>
          <w:rFonts w:ascii="Avenir Next LT Pro" w:hAnsi="Avenir Next LT Pro"/>
        </w:rPr>
        <w:t>1.  In 2018, Presidential Election, candidate Peter Casey made a number of racist remarks about Travellers</w:t>
      </w:r>
      <w:r w:rsidRPr="00C312EA">
        <w:rPr>
          <w:rFonts w:ascii="Calibri" w:eastAsia="Calibri" w:hAnsi="Calibri" w:cs="Calibri"/>
          <w:i/>
          <w:vertAlign w:val="superscript"/>
        </w:rPr>
        <w:footnoteReference w:id="13"/>
      </w:r>
      <w:r w:rsidRPr="00C312EA">
        <w:rPr>
          <w:rFonts w:ascii="Avenir Next LT Pro" w:hAnsi="Avenir Next LT Pro"/>
        </w:rPr>
        <w:t xml:space="preserve"> during his campaign. He came second in the election, with 23.25% of all votes.</w:t>
      </w:r>
    </w:p>
    <w:p w:rsidR="00EC6E9A" w:rsidRPr="00C312EA" w:rsidRDefault="00EC6E9A" w:rsidP="00EC6E9A">
      <w:pPr>
        <w:pStyle w:val="EndnoteText"/>
        <w:shd w:val="clear" w:color="auto" w:fill="E2EFD9" w:themeFill="accent6" w:themeFillTint="33"/>
        <w:rPr>
          <w:rFonts w:ascii="Avenir Next LT Pro" w:hAnsi="Avenir Next LT Pro"/>
        </w:rPr>
      </w:pPr>
      <w:r w:rsidRPr="00C312EA">
        <w:rPr>
          <w:rFonts w:ascii="Avenir Next LT Pro" w:hAnsi="Avenir Next LT Pro"/>
        </w:rPr>
        <w:t xml:space="preserve">2.  </w:t>
      </w:r>
      <w:r w:rsidRPr="00C312EA">
        <w:rPr>
          <w:rFonts w:ascii="Avenir Next LT Pro" w:hAnsi="Avenir Next LT Pro" w:cs="Calibri Light"/>
        </w:rPr>
        <w:t xml:space="preserve">In 2013, </w:t>
      </w:r>
      <w:r w:rsidRPr="00C312EA">
        <w:rPr>
          <w:rFonts w:ascii="Avenir Next LT Pro" w:hAnsi="Avenir Next LT Pro"/>
        </w:rPr>
        <w:t>Fianna Fáil Councillor: “there should be an isolated community of them [Travellers] some place…”. The statement was backed by a Fine Gael Councillor who noted that “They [Travellers] can be sent to Spike Island for all I care”</w:t>
      </w:r>
      <w:r w:rsidRPr="00C312EA">
        <w:rPr>
          <w:rFonts w:ascii="Calibri" w:eastAsia="Calibri" w:hAnsi="Calibri" w:cs="Calibri"/>
          <w:vertAlign w:val="superscript"/>
        </w:rPr>
        <w:footnoteReference w:id="14"/>
      </w:r>
      <w:r w:rsidRPr="00C312EA">
        <w:rPr>
          <w:rFonts w:ascii="Avenir Next LT Pro" w:hAnsi="Avenir Next LT Pro"/>
        </w:rPr>
        <w:t>.</w:t>
      </w:r>
    </w:p>
    <w:p w:rsidR="00EC6E9A" w:rsidRPr="00C312EA" w:rsidRDefault="00EC6E9A" w:rsidP="00EC6E9A">
      <w:pPr>
        <w:pStyle w:val="EndnoteText"/>
        <w:shd w:val="clear" w:color="auto" w:fill="E2EFD9" w:themeFill="accent6" w:themeFillTint="33"/>
        <w:rPr>
          <w:rFonts w:ascii="Avenir Next LT Pro" w:hAnsi="Avenir Next LT Pro"/>
        </w:rPr>
      </w:pPr>
      <w:r w:rsidRPr="00C312EA">
        <w:rPr>
          <w:rFonts w:ascii="Avenir Next LT Pro" w:hAnsi="Avenir Next LT Pro"/>
        </w:rPr>
        <w:t xml:space="preserve">3. In </w:t>
      </w:r>
      <w:r w:rsidRPr="00C312EA">
        <w:rPr>
          <w:rFonts w:ascii="Avenir Next LT Pro" w:hAnsi="Avenir Next LT Pro" w:cs="Calibri Light"/>
          <w:lang w:val="en-US"/>
        </w:rPr>
        <w:t xml:space="preserve">2012, </w:t>
      </w:r>
      <w:r w:rsidRPr="00C312EA">
        <w:rPr>
          <w:rFonts w:ascii="Avenir Next LT Pro" w:hAnsi="Avenir Next LT Pro"/>
        </w:rPr>
        <w:t>District Court judge and former Fianna Fail member of parliament: “[Travellers are] Neanderthal men … abiding by the laws of the jungle”</w:t>
      </w:r>
      <w:r w:rsidRPr="00C312EA">
        <w:rPr>
          <w:rFonts w:ascii="Calibri" w:eastAsia="Calibri" w:hAnsi="Calibri" w:cs="Calibri"/>
          <w:i/>
          <w:vertAlign w:val="superscript"/>
        </w:rPr>
        <w:footnoteReference w:id="15"/>
      </w:r>
    </w:p>
    <w:p w:rsidR="00EC6E9A" w:rsidRPr="00C312EA" w:rsidRDefault="00EC6E9A" w:rsidP="00EC6E9A">
      <w:pPr>
        <w:pStyle w:val="EndnoteText"/>
        <w:shd w:val="clear" w:color="auto" w:fill="E2EFD9" w:themeFill="accent6" w:themeFillTint="33"/>
        <w:rPr>
          <w:rFonts w:ascii="Avenir Next LT Pro" w:hAnsi="Avenir Next LT Pro"/>
        </w:rPr>
      </w:pPr>
      <w:r w:rsidRPr="00C312EA">
        <w:rPr>
          <w:rFonts w:ascii="Avenir Next LT Pro" w:hAnsi="Avenir Next LT Pro"/>
        </w:rPr>
        <w:t xml:space="preserve">4. </w:t>
      </w:r>
      <w:r w:rsidR="00C312EA">
        <w:rPr>
          <w:rFonts w:ascii="Avenir Next LT Pro" w:hAnsi="Avenir Next LT Pro"/>
        </w:rPr>
        <w:t xml:space="preserve">In </w:t>
      </w:r>
      <w:r w:rsidRPr="00C312EA">
        <w:rPr>
          <w:rFonts w:ascii="Avenir Next LT Pro" w:hAnsi="Avenir Next LT Pro"/>
        </w:rPr>
        <w:t>2013, a Dublin Circuit Criminal Court Justice: “I assume from his appearance that he’s from the Roma community who came here to do what all of them tend to do, to use the streets to beg”</w:t>
      </w:r>
      <w:r w:rsidRPr="00C312EA">
        <w:rPr>
          <w:rFonts w:ascii="Calibri" w:eastAsia="Calibri" w:hAnsi="Calibri" w:cs="Calibri"/>
          <w:i/>
          <w:vertAlign w:val="superscript"/>
        </w:rPr>
        <w:footnoteReference w:id="16"/>
      </w:r>
    </w:p>
    <w:p w:rsidR="00EC6E9A" w:rsidRPr="00C312EA" w:rsidRDefault="00EC6E9A" w:rsidP="00EC6E9A">
      <w:pPr>
        <w:pStyle w:val="EndnoteText"/>
        <w:shd w:val="clear" w:color="auto" w:fill="E2EFD9" w:themeFill="accent6" w:themeFillTint="33"/>
        <w:rPr>
          <w:rFonts w:ascii="Avenir Next LT Pro" w:hAnsi="Avenir Next LT Pro"/>
        </w:rPr>
      </w:pPr>
      <w:r w:rsidRPr="00C312EA">
        <w:rPr>
          <w:rFonts w:ascii="Avenir Next LT Pro" w:hAnsi="Avenir Next LT Pro"/>
          <w:b/>
          <w:bCs/>
        </w:rPr>
        <w:lastRenderedPageBreak/>
        <w:t>Anti-Roma Protests in Waterford, 2014:</w:t>
      </w:r>
    </w:p>
    <w:p w:rsidR="00EC6E9A" w:rsidRPr="00C312EA" w:rsidRDefault="00EC6E9A" w:rsidP="00EC6E9A">
      <w:pPr>
        <w:pStyle w:val="EndnoteText"/>
        <w:shd w:val="clear" w:color="auto" w:fill="E2EFD9" w:themeFill="accent6" w:themeFillTint="33"/>
        <w:rPr>
          <w:rFonts w:ascii="Avenir Next LT Pro" w:hAnsi="Avenir Next LT Pro"/>
        </w:rPr>
      </w:pPr>
      <w:r w:rsidRPr="00C312EA">
        <w:rPr>
          <w:rFonts w:ascii="Avenir Next LT Pro" w:hAnsi="Avenir Next LT Pro"/>
        </w:rPr>
        <w:t>Over 100 people gathered chanting “Roma, out, out, out” and smashing windows and kicking doors in. Families had to be evacuated from their homes due to the violence</w:t>
      </w:r>
      <w:r w:rsidRPr="00C312EA">
        <w:rPr>
          <w:rFonts w:ascii="Calibri" w:eastAsia="Calibri" w:hAnsi="Calibri" w:cs="Calibri"/>
          <w:vertAlign w:val="superscript"/>
        </w:rPr>
        <w:footnoteReference w:id="17"/>
      </w:r>
      <w:r w:rsidRPr="00C312EA">
        <w:rPr>
          <w:rFonts w:ascii="Avenir Next LT Pro" w:hAnsi="Avenir Next LT Pro"/>
        </w:rPr>
        <w:t>.</w:t>
      </w:r>
    </w:p>
    <w:p w:rsidR="00EC6E9A" w:rsidRPr="00C312EA" w:rsidRDefault="00EC6E9A" w:rsidP="00EC6E9A">
      <w:pPr>
        <w:pStyle w:val="EndnoteText"/>
        <w:shd w:val="clear" w:color="auto" w:fill="E2EFD9" w:themeFill="accent6" w:themeFillTint="33"/>
        <w:rPr>
          <w:rFonts w:ascii="Avenir Next LT Pro" w:hAnsi="Avenir Next LT Pro"/>
          <w:b/>
          <w:bCs/>
        </w:rPr>
      </w:pPr>
      <w:r w:rsidRPr="00C312EA">
        <w:rPr>
          <w:rFonts w:ascii="Avenir Next LT Pro" w:hAnsi="Avenir Next LT Pro"/>
          <w:b/>
          <w:bCs/>
        </w:rPr>
        <w:t xml:space="preserve">Burning and Vandalising Travellers’ Homes: </w:t>
      </w:r>
    </w:p>
    <w:p w:rsidR="00EC6E9A" w:rsidRPr="00C312EA" w:rsidRDefault="00EC6E9A" w:rsidP="00EC6E9A">
      <w:pPr>
        <w:pStyle w:val="EndnoteText"/>
        <w:shd w:val="clear" w:color="auto" w:fill="E2EFD9" w:themeFill="accent6" w:themeFillTint="33"/>
        <w:rPr>
          <w:rFonts w:ascii="Avenir Next LT Pro" w:hAnsi="Avenir Next LT Pro"/>
        </w:rPr>
      </w:pPr>
      <w:r w:rsidRPr="00C312EA">
        <w:rPr>
          <w:rFonts w:ascii="Avenir Next LT Pro" w:hAnsi="Avenir Next LT Pro"/>
        </w:rPr>
        <w:t>1. Donegal, 2013: A house allocated to a Traveller family was burnt in an arson attack to prevent the family from moving in. The events were followed by anti-Traveller statements made by local councillors on local radio</w:t>
      </w:r>
      <w:r w:rsidRPr="00C312EA">
        <w:rPr>
          <w:rFonts w:ascii="Calibri" w:eastAsia="Calibri" w:hAnsi="Calibri" w:cs="Calibri"/>
          <w:vertAlign w:val="superscript"/>
        </w:rPr>
        <w:footnoteReference w:id="18"/>
      </w:r>
    </w:p>
    <w:p w:rsidR="00EC6E9A" w:rsidRPr="00C312EA" w:rsidRDefault="00EC6E9A" w:rsidP="00EC6E9A">
      <w:pPr>
        <w:pStyle w:val="EndnoteText"/>
        <w:shd w:val="clear" w:color="auto" w:fill="E2EFD9" w:themeFill="accent6" w:themeFillTint="33"/>
        <w:rPr>
          <w:rFonts w:ascii="Avenir Next LT Pro" w:hAnsi="Avenir Next LT Pro"/>
        </w:rPr>
      </w:pPr>
      <w:r w:rsidRPr="00C312EA">
        <w:rPr>
          <w:rFonts w:ascii="Avenir Next LT Pro" w:hAnsi="Avenir Next LT Pro"/>
        </w:rPr>
        <w:t>2. Tipperary, 2019: A Traveller family was allocated a house and was ready to move in when the house was vandalised with significant damage made to the house</w:t>
      </w:r>
      <w:r w:rsidRPr="00C312EA">
        <w:rPr>
          <w:rFonts w:ascii="Calibri" w:eastAsia="Calibri" w:hAnsi="Calibri" w:cs="Calibri"/>
          <w:vertAlign w:val="superscript"/>
        </w:rPr>
        <w:footnoteReference w:id="19"/>
      </w:r>
      <w:r w:rsidRPr="00C312EA">
        <w:rPr>
          <w:rFonts w:ascii="Avenir Next LT Pro" w:hAnsi="Avenir Next LT Pro"/>
        </w:rPr>
        <w:t>.</w:t>
      </w:r>
    </w:p>
    <w:p w:rsidR="00EC6E9A" w:rsidRPr="00C312EA" w:rsidRDefault="00EC6E9A" w:rsidP="00EC6E9A">
      <w:pPr>
        <w:pStyle w:val="EndnoteText"/>
        <w:shd w:val="clear" w:color="auto" w:fill="E2EFD9" w:themeFill="accent6" w:themeFillTint="33"/>
        <w:rPr>
          <w:rFonts w:ascii="Avenir Next LT Pro" w:hAnsi="Avenir Next LT Pro"/>
        </w:rPr>
      </w:pPr>
      <w:r w:rsidRPr="00C312EA">
        <w:rPr>
          <w:rFonts w:ascii="Avenir Next LT Pro" w:hAnsi="Avenir Next LT Pro"/>
          <w:b/>
          <w:bCs/>
        </w:rPr>
        <w:t>Online Hate Speech:</w:t>
      </w:r>
      <w:r w:rsidRPr="00C312EA">
        <w:rPr>
          <w:rFonts w:ascii="Avenir Next LT Pro" w:hAnsi="Avenir Next LT Pro"/>
        </w:rPr>
        <w:t xml:space="preserve"> “Promote the use of Kn***er babies for Shark Bait” – Court Case 2011: A Facebook page suggesting to use Traveller babies as shark bait and fed to zoo animals was found ‘obnoxious, revolting and insulting’ by the Judge but was not deemed to be incitement to hatred</w:t>
      </w:r>
      <w:r w:rsidRPr="00C312EA">
        <w:rPr>
          <w:rFonts w:ascii="Calibri" w:eastAsia="Calibri" w:hAnsi="Calibri" w:cs="Calibri"/>
          <w:vertAlign w:val="superscript"/>
        </w:rPr>
        <w:footnoteReference w:id="20"/>
      </w:r>
      <w:r w:rsidRPr="00C312EA">
        <w:rPr>
          <w:rFonts w:ascii="Avenir Next LT Pro" w:hAnsi="Avenir Next LT Pro"/>
        </w:rPr>
        <w:t>.</w:t>
      </w:r>
    </w:p>
    <w:p w:rsidR="00EC6E9A" w:rsidRPr="00C312EA" w:rsidRDefault="00EC6E9A" w:rsidP="00EC6E9A">
      <w:pPr>
        <w:rPr>
          <w:rFonts w:ascii="Avenir Next LT Pro" w:hAnsi="Avenir Next LT Pro"/>
          <w:color w:val="00B050"/>
          <w:sz w:val="20"/>
          <w:szCs w:val="20"/>
        </w:rPr>
      </w:pPr>
    </w:p>
    <w:p w:rsidR="00EC6E9A" w:rsidRPr="00C312EA" w:rsidRDefault="00EC6E9A" w:rsidP="00EC6E9A">
      <w:pPr>
        <w:shd w:val="clear" w:color="auto" w:fill="E2EFD9" w:themeFill="accent6" w:themeFillTint="33"/>
        <w:rPr>
          <w:rFonts w:ascii="Avenir Next LT Pro" w:hAnsi="Avenir Next LT Pro"/>
          <w:b/>
          <w:bCs/>
          <w:sz w:val="20"/>
          <w:szCs w:val="20"/>
        </w:rPr>
      </w:pPr>
      <w:r w:rsidRPr="00C312EA">
        <w:rPr>
          <w:rFonts w:ascii="Avenir Next LT Pro" w:hAnsi="Avenir Next LT Pro"/>
          <w:b/>
          <w:bCs/>
          <w:sz w:val="20"/>
          <w:szCs w:val="20"/>
        </w:rPr>
        <w:t>International Examples:</w:t>
      </w:r>
    </w:p>
    <w:p w:rsidR="00EC6E9A" w:rsidRPr="00C312EA" w:rsidRDefault="00EC6E9A" w:rsidP="00EC6E9A">
      <w:pPr>
        <w:shd w:val="clear" w:color="auto" w:fill="E2EFD9" w:themeFill="accent6" w:themeFillTint="33"/>
        <w:rPr>
          <w:rFonts w:ascii="Avenir Next LT Pro" w:hAnsi="Avenir Next LT Pro"/>
          <w:sz w:val="20"/>
          <w:szCs w:val="20"/>
        </w:rPr>
      </w:pPr>
      <w:r w:rsidRPr="00C312EA">
        <w:rPr>
          <w:rFonts w:ascii="Avenir Next LT Pro" w:hAnsi="Avenir Next LT Pro"/>
          <w:sz w:val="20"/>
          <w:szCs w:val="20"/>
        </w:rPr>
        <w:t xml:space="preserve">1. In 2003, </w:t>
      </w:r>
      <w:r w:rsidRPr="00C312EA">
        <w:rPr>
          <w:rFonts w:ascii="Avenir Next LT Pro" w:hAnsi="Avenir Next LT Pro"/>
          <w:b/>
          <w:bCs/>
          <w:sz w:val="20"/>
          <w:szCs w:val="20"/>
        </w:rPr>
        <w:t>Johnny Delany</w:t>
      </w:r>
      <w:r w:rsidRPr="00C312EA">
        <w:rPr>
          <w:rFonts w:ascii="Avenir Next LT Pro" w:hAnsi="Avenir Next LT Pro"/>
          <w:sz w:val="20"/>
          <w:szCs w:val="20"/>
        </w:rPr>
        <w:t>, an Irish Traveller boy, was beaten to death by two teenagers who were heard to say that he deserved it because he was ‘only a Gypsy’. This was an example of where the police reported and investigated the incident as a race hate crime, but the judge disagreed that the attack was racially motivated, stating "What you did was not done because Johnny was a gypsybut was a spontaneous flare of violence between two groups of youths."</w:t>
      </w:r>
      <w:r w:rsidRPr="00C312EA">
        <w:rPr>
          <w:rStyle w:val="FootnoteReference"/>
          <w:rFonts w:ascii="Avenir Next LT Pro" w:hAnsi="Avenir Next LT Pro"/>
          <w:sz w:val="20"/>
          <w:szCs w:val="20"/>
        </w:rPr>
        <w:footnoteReference w:id="21"/>
      </w:r>
    </w:p>
    <w:p w:rsidR="00EC6E9A" w:rsidRPr="00C312EA" w:rsidRDefault="00EC6E9A" w:rsidP="00EC6E9A">
      <w:pPr>
        <w:shd w:val="clear" w:color="auto" w:fill="E2EFD9" w:themeFill="accent6" w:themeFillTint="33"/>
        <w:rPr>
          <w:rFonts w:ascii="Avenir Next LT Pro" w:hAnsi="Avenir Next LT Pro"/>
          <w:sz w:val="20"/>
          <w:szCs w:val="20"/>
        </w:rPr>
      </w:pPr>
      <w:r w:rsidRPr="00C312EA">
        <w:rPr>
          <w:rFonts w:ascii="Avenir Next LT Pro" w:hAnsi="Avenir Next LT Pro"/>
          <w:sz w:val="20"/>
          <w:szCs w:val="20"/>
        </w:rPr>
        <w:t xml:space="preserve">3. In the </w:t>
      </w:r>
      <w:r w:rsidRPr="00C312EA">
        <w:rPr>
          <w:rFonts w:ascii="Avenir Next LT Pro" w:hAnsi="Avenir Next LT Pro"/>
          <w:b/>
          <w:bCs/>
          <w:sz w:val="20"/>
          <w:szCs w:val="20"/>
        </w:rPr>
        <w:t>“La Continassa” case</w:t>
      </w:r>
      <w:r w:rsidRPr="00C312EA">
        <w:rPr>
          <w:rStyle w:val="FootnoteReference"/>
          <w:rFonts w:ascii="Avenir Next LT Pro" w:hAnsi="Avenir Next LT Pro"/>
          <w:b/>
          <w:bCs/>
          <w:sz w:val="20"/>
          <w:szCs w:val="20"/>
        </w:rPr>
        <w:footnoteReference w:id="22"/>
      </w:r>
      <w:r w:rsidRPr="00C312EA">
        <w:rPr>
          <w:rFonts w:ascii="Avenir Next LT Pro" w:hAnsi="Avenir Next LT Pro"/>
          <w:sz w:val="20"/>
          <w:szCs w:val="20"/>
        </w:rPr>
        <w:t>, the Turin Criminal Court found people guilty of a violent assault on a Roma camp. In this case the Italian court acknowledged the aggravating circumstance of the racist motivation. The court made reference to several factors which clearly revealed the anti-Roma motivation behind these acts such as insults, verbal racist abuse and threats of violence that clearly prove hate bias. The court also pointed to the failure of the authorities to protect the community from the attack, and that the small number of officers involved actually encouraged an upsurge in violence that led to the events condemned in this decision.</w:t>
      </w:r>
    </w:p>
    <w:p w:rsidR="00EC6E9A" w:rsidRPr="00C312EA" w:rsidRDefault="00EC6E9A">
      <w:pPr>
        <w:rPr>
          <w:rFonts w:ascii="Avenir Next LT Pro" w:hAnsi="Avenir Next LT Pro"/>
          <w:sz w:val="20"/>
          <w:szCs w:val="20"/>
        </w:rPr>
      </w:pPr>
    </w:p>
    <w:sectPr w:rsidR="00EC6E9A" w:rsidRPr="00C312EA" w:rsidSect="008245EF">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D0B" w:rsidRDefault="00FE0D0B" w:rsidP="00EC6E9A">
      <w:pPr>
        <w:spacing w:after="0" w:line="240" w:lineRule="auto"/>
      </w:pPr>
      <w:r>
        <w:separator/>
      </w:r>
    </w:p>
  </w:endnote>
  <w:endnote w:type="continuationSeparator" w:id="1">
    <w:p w:rsidR="00FE0D0B" w:rsidRDefault="00FE0D0B" w:rsidP="00EC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rial"/>
    <w:charset w:val="00"/>
    <w:family w:val="swiss"/>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603095"/>
      <w:docPartObj>
        <w:docPartGallery w:val="Page Numbers (Bottom of Page)"/>
        <w:docPartUnique/>
      </w:docPartObj>
    </w:sdtPr>
    <w:sdtEndPr>
      <w:rPr>
        <w:noProof/>
      </w:rPr>
    </w:sdtEndPr>
    <w:sdtContent>
      <w:p w:rsidR="00D45C46" w:rsidRDefault="008245EF">
        <w:pPr>
          <w:pStyle w:val="Footer"/>
          <w:jc w:val="center"/>
        </w:pPr>
        <w:r>
          <w:fldChar w:fldCharType="begin"/>
        </w:r>
        <w:r w:rsidR="00D45C46">
          <w:instrText xml:space="preserve"> PAGE   \* MERGEFORMAT </w:instrText>
        </w:r>
        <w:r>
          <w:fldChar w:fldCharType="separate"/>
        </w:r>
        <w:r w:rsidR="00490483">
          <w:rPr>
            <w:noProof/>
          </w:rPr>
          <w:t>1</w:t>
        </w:r>
        <w:r>
          <w:rPr>
            <w:noProof/>
          </w:rPr>
          <w:fldChar w:fldCharType="end"/>
        </w:r>
      </w:p>
    </w:sdtContent>
  </w:sdt>
  <w:p w:rsidR="00D45C46" w:rsidRDefault="00D45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D0B" w:rsidRDefault="00FE0D0B" w:rsidP="00EC6E9A">
      <w:pPr>
        <w:spacing w:after="0" w:line="240" w:lineRule="auto"/>
      </w:pPr>
      <w:r>
        <w:separator/>
      </w:r>
    </w:p>
  </w:footnote>
  <w:footnote w:type="continuationSeparator" w:id="1">
    <w:p w:rsidR="00FE0D0B" w:rsidRDefault="00FE0D0B" w:rsidP="00EC6E9A">
      <w:pPr>
        <w:spacing w:after="0" w:line="240" w:lineRule="auto"/>
      </w:pPr>
      <w:r>
        <w:continuationSeparator/>
      </w:r>
    </w:p>
  </w:footnote>
  <w:footnote w:id="2">
    <w:p w:rsidR="00AF566F" w:rsidRPr="00634DEF" w:rsidRDefault="00EC6E9A" w:rsidP="00EC6E9A">
      <w:pPr>
        <w:pStyle w:val="FootnoteText"/>
        <w:rPr>
          <w:rFonts w:asciiTheme="majorHAnsi" w:hAnsiTheme="majorHAnsi" w:cstheme="majorHAnsi"/>
          <w:sz w:val="16"/>
          <w:szCs w:val="16"/>
        </w:rPr>
      </w:pPr>
      <w:r w:rsidRPr="006C2DB7">
        <w:rPr>
          <w:rStyle w:val="FootnoteReference"/>
          <w:rFonts w:ascii="Avenir Next LT Pro" w:hAnsi="Avenir Next LT Pro"/>
          <w:sz w:val="16"/>
          <w:szCs w:val="16"/>
        </w:rPr>
        <w:footnoteRef/>
      </w:r>
      <w:r w:rsidRPr="00935438">
        <w:rPr>
          <w:rFonts w:asciiTheme="majorHAnsi" w:hAnsiTheme="majorHAnsi" w:cstheme="majorHAnsi"/>
          <w:sz w:val="16"/>
          <w:szCs w:val="16"/>
        </w:rPr>
        <w:t xml:space="preserve">EU FRA (2020) Travellers in Ireland </w:t>
      </w:r>
      <w:hyperlink r:id="rId1" w:history="1">
        <w:r w:rsidR="00AF566F" w:rsidRPr="006E1CED">
          <w:rPr>
            <w:rStyle w:val="Hyperlink"/>
            <w:rFonts w:asciiTheme="majorHAnsi" w:hAnsiTheme="majorHAnsi" w:cstheme="majorHAnsi"/>
            <w:sz w:val="16"/>
            <w:szCs w:val="16"/>
          </w:rPr>
          <w:t>https://fra.europa.eu/sites/default/files/fra_uploads/fra-2020-roma-and-travellers-survey-country-sheet-ireland_en.pdf</w:t>
        </w:r>
      </w:hyperlink>
      <w:r w:rsidR="00AF566F">
        <w:rPr>
          <w:rFonts w:asciiTheme="majorHAnsi" w:hAnsiTheme="majorHAnsi" w:cstheme="majorHAnsi"/>
          <w:sz w:val="16"/>
          <w:szCs w:val="16"/>
        </w:rPr>
        <w:t xml:space="preserve"> EU FRA (2020) Roma and </w:t>
      </w:r>
      <w:r w:rsidR="00AF566F" w:rsidRPr="00634DEF">
        <w:rPr>
          <w:rFonts w:asciiTheme="majorHAnsi" w:hAnsiTheme="majorHAnsi" w:cstheme="majorHAnsi"/>
          <w:sz w:val="16"/>
          <w:szCs w:val="16"/>
        </w:rPr>
        <w:t>Travellers in six count</w:t>
      </w:r>
      <w:r w:rsidR="00B31803" w:rsidRPr="00634DEF">
        <w:rPr>
          <w:rFonts w:asciiTheme="majorHAnsi" w:hAnsiTheme="majorHAnsi" w:cstheme="majorHAnsi"/>
          <w:sz w:val="16"/>
          <w:szCs w:val="16"/>
        </w:rPr>
        <w:t>r</w:t>
      </w:r>
      <w:r w:rsidR="00AF566F" w:rsidRPr="00634DEF">
        <w:rPr>
          <w:rFonts w:asciiTheme="majorHAnsi" w:hAnsiTheme="majorHAnsi" w:cstheme="majorHAnsi"/>
          <w:sz w:val="16"/>
          <w:szCs w:val="16"/>
        </w:rPr>
        <w:t xml:space="preserve">ies </w:t>
      </w:r>
      <w:hyperlink r:id="rId2" w:history="1">
        <w:r w:rsidR="00AF566F" w:rsidRPr="00634DEF">
          <w:rPr>
            <w:rStyle w:val="Hyperlink"/>
            <w:rFonts w:asciiTheme="majorHAnsi" w:hAnsiTheme="majorHAnsi" w:cstheme="majorHAnsi"/>
            <w:sz w:val="16"/>
            <w:szCs w:val="16"/>
          </w:rPr>
          <w:t>https://fra.europa.eu/en/publication/2020/roma-travellers-survey</w:t>
        </w:r>
      </w:hyperlink>
    </w:p>
  </w:footnote>
  <w:footnote w:id="3">
    <w:p w:rsidR="00EC6E9A" w:rsidRPr="00634DEF" w:rsidRDefault="00EC6E9A" w:rsidP="00EC6E9A">
      <w:pPr>
        <w:pStyle w:val="FootnoteText"/>
        <w:rPr>
          <w:rFonts w:asciiTheme="majorHAnsi" w:hAnsiTheme="majorHAnsi" w:cstheme="majorHAnsi"/>
          <w:sz w:val="16"/>
          <w:szCs w:val="16"/>
        </w:rPr>
      </w:pPr>
      <w:r w:rsidRPr="00634DEF">
        <w:rPr>
          <w:rStyle w:val="FootnoteReference"/>
          <w:rFonts w:asciiTheme="majorHAnsi" w:hAnsiTheme="majorHAnsi" w:cstheme="majorHAnsi"/>
          <w:sz w:val="16"/>
          <w:szCs w:val="16"/>
        </w:rPr>
        <w:footnoteRef/>
      </w:r>
      <w:r w:rsidRPr="00634DEF">
        <w:rPr>
          <w:rFonts w:asciiTheme="majorHAnsi" w:hAnsiTheme="majorHAnsi" w:cstheme="majorHAnsi"/>
          <w:sz w:val="16"/>
          <w:szCs w:val="16"/>
        </w:rPr>
        <w:t xml:space="preserve"> INAR (2020) iReport Reports of Racism in Ireland https://inar.ie/wp-content/uploads/2021/03/2020_iReport.pdf</w:t>
      </w:r>
    </w:p>
  </w:footnote>
  <w:footnote w:id="4">
    <w:p w:rsidR="00EC6E9A" w:rsidRPr="00935438" w:rsidRDefault="00EC6E9A" w:rsidP="00EC6E9A">
      <w:pPr>
        <w:pStyle w:val="FootnoteText"/>
        <w:rPr>
          <w:rFonts w:asciiTheme="majorHAnsi" w:hAnsiTheme="majorHAnsi" w:cstheme="majorHAnsi"/>
          <w:sz w:val="16"/>
          <w:szCs w:val="16"/>
        </w:rPr>
      </w:pPr>
      <w:r w:rsidRPr="00634DEF">
        <w:rPr>
          <w:rStyle w:val="FootnoteReference"/>
          <w:rFonts w:asciiTheme="majorHAnsi" w:hAnsiTheme="majorHAnsi" w:cstheme="majorHAnsi"/>
          <w:sz w:val="16"/>
          <w:szCs w:val="16"/>
        </w:rPr>
        <w:footnoteRef/>
      </w:r>
      <w:r w:rsidRPr="00634DEF">
        <w:rPr>
          <w:rFonts w:asciiTheme="majorHAnsi" w:hAnsiTheme="majorHAnsi" w:cstheme="majorHAnsi"/>
          <w:sz w:val="16"/>
          <w:szCs w:val="16"/>
        </w:rPr>
        <w:t xml:space="preserve"> Bucks (2020) Hate: “As regular as rain” A pilot research project into the psychological effects of hate</w:t>
      </w:r>
      <w:r w:rsidRPr="00935438">
        <w:rPr>
          <w:rFonts w:asciiTheme="majorHAnsi" w:hAnsiTheme="majorHAnsi" w:cstheme="majorHAnsi"/>
          <w:sz w:val="16"/>
          <w:szCs w:val="16"/>
        </w:rPr>
        <w:t xml:space="preserve"> crime on Gypsy, Traveller and Roma (GTR) communities</w:t>
      </w:r>
    </w:p>
  </w:footnote>
  <w:footnote w:id="5">
    <w:p w:rsidR="00EC6E9A" w:rsidRPr="00935438" w:rsidRDefault="00EC6E9A" w:rsidP="00EC6E9A">
      <w:pPr>
        <w:pStyle w:val="FootnoteText"/>
        <w:rPr>
          <w:rFonts w:asciiTheme="majorHAnsi" w:hAnsiTheme="majorHAnsi" w:cstheme="majorHAnsi"/>
          <w:sz w:val="16"/>
          <w:szCs w:val="16"/>
        </w:rPr>
      </w:pPr>
      <w:r>
        <w:rPr>
          <w:rStyle w:val="FootnoteReference"/>
        </w:rPr>
        <w:footnoteRef/>
      </w:r>
      <w:r w:rsidRPr="00935438">
        <w:rPr>
          <w:rFonts w:asciiTheme="majorHAnsi" w:hAnsiTheme="majorHAnsi" w:cstheme="majorHAnsi"/>
          <w:sz w:val="16"/>
          <w:szCs w:val="16"/>
        </w:rPr>
        <w:t>ECRI (2016) General Policy Recommendation 15 Combatting Hate Speech</w:t>
      </w:r>
      <w:r w:rsidRPr="00935438">
        <w:rPr>
          <w:rFonts w:asciiTheme="majorHAnsi" w:hAnsiTheme="majorHAnsi" w:cstheme="majorHAnsi"/>
          <w:i/>
          <w:iCs/>
          <w:sz w:val="16"/>
          <w:szCs w:val="16"/>
        </w:rPr>
        <w:t>.</w:t>
      </w:r>
    </w:p>
  </w:footnote>
  <w:footnote w:id="6">
    <w:p w:rsidR="00EC6E9A" w:rsidRPr="00935438" w:rsidRDefault="00EC6E9A" w:rsidP="00EC6E9A">
      <w:pPr>
        <w:pStyle w:val="FootnoteText"/>
        <w:rPr>
          <w:rFonts w:asciiTheme="majorHAnsi" w:hAnsiTheme="majorHAnsi" w:cstheme="majorHAnsi"/>
          <w:i/>
          <w:iCs/>
          <w:sz w:val="16"/>
          <w:szCs w:val="16"/>
        </w:rPr>
      </w:pPr>
      <w:r w:rsidRPr="00935438">
        <w:rPr>
          <w:rStyle w:val="FootnoteReference"/>
          <w:rFonts w:asciiTheme="majorHAnsi" w:hAnsiTheme="majorHAnsi" w:cstheme="majorHAnsi"/>
          <w:sz w:val="16"/>
          <w:szCs w:val="16"/>
        </w:rPr>
        <w:footnoteRef/>
      </w:r>
      <w:r w:rsidRPr="00935438">
        <w:rPr>
          <w:rFonts w:asciiTheme="majorHAnsi" w:hAnsiTheme="majorHAnsi" w:cstheme="majorHAnsi"/>
          <w:sz w:val="16"/>
          <w:szCs w:val="16"/>
        </w:rPr>
        <w:t xml:space="preserve"> UN Special Rapporteur on the Promotion and Protection of the Right to Freedom of Opinion and Expression </w:t>
      </w:r>
      <w:r w:rsidRPr="00935438">
        <w:rPr>
          <w:rFonts w:asciiTheme="majorHAnsi" w:hAnsiTheme="majorHAnsi" w:cstheme="majorHAnsi"/>
          <w:i/>
          <w:iCs/>
          <w:sz w:val="16"/>
          <w:szCs w:val="16"/>
        </w:rPr>
        <w:t>“Hatred” is a state of mind characterized as intense and irrational emotions of opprobrium, enmity and detestation towards the target group”.</w:t>
      </w:r>
    </w:p>
  </w:footnote>
  <w:footnote w:id="7">
    <w:p w:rsidR="00EC6E9A" w:rsidRPr="00935438" w:rsidRDefault="00EC6E9A" w:rsidP="00EC6E9A">
      <w:pPr>
        <w:pStyle w:val="FootnoteText"/>
        <w:rPr>
          <w:rFonts w:asciiTheme="majorHAnsi" w:hAnsiTheme="majorHAnsi" w:cstheme="majorHAnsi"/>
          <w:sz w:val="16"/>
          <w:szCs w:val="16"/>
        </w:rPr>
      </w:pPr>
      <w:r>
        <w:rPr>
          <w:rStyle w:val="FootnoteReference"/>
        </w:rPr>
        <w:footnoteRef/>
      </w:r>
      <w:r>
        <w:rPr>
          <w:rFonts w:ascii="Georgia" w:hAnsi="Georgia"/>
          <w:color w:val="333333"/>
          <w:sz w:val="27"/>
          <w:szCs w:val="27"/>
        </w:rPr>
        <w:t> </w:t>
      </w:r>
      <w:r w:rsidRPr="00935438">
        <w:rPr>
          <w:rFonts w:asciiTheme="majorHAnsi" w:hAnsiTheme="majorHAnsi" w:cstheme="majorHAnsi"/>
          <w:color w:val="333333"/>
          <w:sz w:val="16"/>
          <w:szCs w:val="16"/>
        </w:rPr>
        <w:t>Irish Independent (October 17</w:t>
      </w:r>
      <w:r w:rsidRPr="00935438">
        <w:rPr>
          <w:rFonts w:asciiTheme="majorHAnsi" w:hAnsiTheme="majorHAnsi" w:cstheme="majorHAnsi"/>
          <w:color w:val="333333"/>
          <w:sz w:val="16"/>
          <w:szCs w:val="16"/>
          <w:vertAlign w:val="superscript"/>
        </w:rPr>
        <w:t>th</w:t>
      </w:r>
      <w:r w:rsidRPr="00935438">
        <w:rPr>
          <w:rFonts w:asciiTheme="majorHAnsi" w:hAnsiTheme="majorHAnsi" w:cstheme="majorHAnsi"/>
          <w:color w:val="333333"/>
          <w:sz w:val="16"/>
          <w:szCs w:val="16"/>
        </w:rPr>
        <w:t xml:space="preserve"> 2018) Casey sparks outrage with his 'racist' remarks on Travellers “Travellers should not be recognised as an ethnic minority because they are "basically people camping in someone else's land".</w:t>
      </w:r>
    </w:p>
  </w:footnote>
  <w:footnote w:id="8">
    <w:p w:rsidR="00F621D0" w:rsidRPr="00F621D0" w:rsidRDefault="00F621D0">
      <w:pPr>
        <w:pStyle w:val="FootnoteText"/>
        <w:rPr>
          <w:rFonts w:asciiTheme="majorHAnsi" w:hAnsiTheme="majorHAnsi" w:cstheme="majorHAnsi"/>
          <w:sz w:val="16"/>
          <w:szCs w:val="16"/>
        </w:rPr>
      </w:pPr>
      <w:r>
        <w:rPr>
          <w:rStyle w:val="FootnoteReference"/>
        </w:rPr>
        <w:footnoteRef/>
      </w:r>
      <w:r w:rsidRPr="00F621D0">
        <w:rPr>
          <w:rFonts w:asciiTheme="majorHAnsi" w:hAnsiTheme="majorHAnsi" w:cstheme="majorHAnsi"/>
          <w:sz w:val="16"/>
          <w:szCs w:val="16"/>
        </w:rPr>
        <w:t>Crown Prosecution Services Annual Report (2018/19) https://www.cps.gov.uk/sites/default/files/documents/publications/CPS-Annual-Report-and-Accounts-2018-19.pdf</w:t>
      </w:r>
    </w:p>
  </w:footnote>
  <w:footnote w:id="9">
    <w:p w:rsidR="00EC6E9A" w:rsidRPr="00F621D0" w:rsidRDefault="00EC6E9A" w:rsidP="00EC6E9A">
      <w:pPr>
        <w:pStyle w:val="FootnoteText"/>
        <w:rPr>
          <w:rFonts w:asciiTheme="majorHAnsi" w:hAnsiTheme="majorHAnsi" w:cstheme="majorHAnsi"/>
          <w:sz w:val="16"/>
          <w:szCs w:val="16"/>
          <w:lang w:val="en-GB"/>
        </w:rPr>
      </w:pPr>
      <w:r w:rsidRPr="00F621D0">
        <w:rPr>
          <w:rStyle w:val="FootnoteReference"/>
          <w:rFonts w:asciiTheme="majorHAnsi" w:hAnsiTheme="majorHAnsi" w:cstheme="majorHAnsi"/>
        </w:rPr>
        <w:footnoteRef/>
      </w:r>
      <w:r w:rsidRPr="00F621D0">
        <w:rPr>
          <w:rFonts w:asciiTheme="majorHAnsi" w:hAnsiTheme="majorHAnsi" w:cstheme="majorHAnsi"/>
          <w:sz w:val="16"/>
          <w:szCs w:val="16"/>
        </w:rPr>
        <w:t>Consultation with</w:t>
      </w:r>
      <w:r w:rsidRPr="00F621D0">
        <w:rPr>
          <w:rFonts w:asciiTheme="majorHAnsi" w:hAnsiTheme="majorHAnsi" w:cstheme="majorHAnsi"/>
          <w:sz w:val="16"/>
          <w:szCs w:val="16"/>
          <w:lang w:val="en-GB"/>
        </w:rPr>
        <w:t xml:space="preserve">Lord Mayor of Dublin (2021) How to tackle hate crime and protect our people </w:t>
      </w:r>
      <w:hyperlink r:id="rId3" w:history="1">
        <w:r w:rsidRPr="00F621D0">
          <w:rPr>
            <w:rStyle w:val="Hyperlink"/>
            <w:rFonts w:asciiTheme="majorHAnsi" w:hAnsiTheme="majorHAnsi" w:cstheme="majorHAnsi"/>
            <w:sz w:val="16"/>
            <w:szCs w:val="16"/>
            <w:lang w:val="en-GB"/>
          </w:rPr>
          <w:t>https://www.youtube.com/watch?v=i73hjnBf0AI</w:t>
        </w:r>
      </w:hyperlink>
    </w:p>
  </w:footnote>
  <w:footnote w:id="10">
    <w:p w:rsidR="00EC6E9A" w:rsidRPr="00F621D0" w:rsidRDefault="00EC6E9A" w:rsidP="00EC6E9A">
      <w:pPr>
        <w:pStyle w:val="FootnoteText"/>
        <w:rPr>
          <w:rFonts w:asciiTheme="majorHAnsi" w:hAnsiTheme="majorHAnsi" w:cstheme="majorHAnsi"/>
          <w:sz w:val="16"/>
          <w:szCs w:val="16"/>
        </w:rPr>
      </w:pPr>
      <w:r w:rsidRPr="00F621D0">
        <w:rPr>
          <w:rStyle w:val="FootnoteReference"/>
          <w:rFonts w:asciiTheme="majorHAnsi" w:hAnsiTheme="majorHAnsi" w:cstheme="majorHAnsi"/>
          <w:sz w:val="16"/>
          <w:szCs w:val="16"/>
        </w:rPr>
        <w:footnoteRef/>
      </w:r>
      <w:r w:rsidRPr="00F621D0">
        <w:rPr>
          <w:rFonts w:asciiTheme="majorHAnsi" w:hAnsiTheme="majorHAnsi" w:cstheme="majorHAnsi"/>
          <w:sz w:val="16"/>
          <w:szCs w:val="16"/>
        </w:rPr>
        <w:t xml:space="preserve"> UK Public General Acts Crime and Disorder Act 1998 </w:t>
      </w:r>
      <w:hyperlink r:id="rId4" w:history="1">
        <w:r w:rsidRPr="00F621D0">
          <w:rPr>
            <w:rStyle w:val="Hyperlink"/>
            <w:rFonts w:asciiTheme="majorHAnsi" w:hAnsiTheme="majorHAnsi" w:cstheme="majorHAnsi"/>
            <w:sz w:val="16"/>
            <w:szCs w:val="16"/>
          </w:rPr>
          <w:t>https://www.legislation.gov.uk/ukpga/1998/37/section/28</w:t>
        </w:r>
      </w:hyperlink>
    </w:p>
  </w:footnote>
  <w:footnote w:id="11">
    <w:p w:rsidR="00401C25" w:rsidRPr="005843B9" w:rsidRDefault="00401C25">
      <w:pPr>
        <w:pStyle w:val="FootnoteText"/>
        <w:rPr>
          <w:rFonts w:asciiTheme="majorHAnsi" w:hAnsiTheme="majorHAnsi" w:cstheme="majorHAnsi"/>
          <w:sz w:val="16"/>
          <w:szCs w:val="16"/>
        </w:rPr>
      </w:pPr>
      <w:r>
        <w:rPr>
          <w:rStyle w:val="FootnoteReference"/>
        </w:rPr>
        <w:footnoteRef/>
      </w:r>
      <w:r w:rsidR="005843B9" w:rsidRPr="005843B9">
        <w:rPr>
          <w:rFonts w:asciiTheme="majorHAnsi" w:hAnsiTheme="majorHAnsi" w:cstheme="majorHAnsi"/>
          <w:sz w:val="16"/>
          <w:szCs w:val="16"/>
        </w:rPr>
        <w:t xml:space="preserve">ECRI (2019) </w:t>
      </w:r>
      <w:r w:rsidRPr="005843B9">
        <w:rPr>
          <w:rFonts w:asciiTheme="majorHAnsi" w:hAnsiTheme="majorHAnsi" w:cstheme="majorHAnsi"/>
          <w:sz w:val="16"/>
          <w:szCs w:val="16"/>
        </w:rPr>
        <w:t xml:space="preserve">ECRI Report on Ireland </w:t>
      </w:r>
      <w:r w:rsidR="005843B9" w:rsidRPr="005843B9">
        <w:rPr>
          <w:rFonts w:asciiTheme="majorHAnsi" w:hAnsiTheme="majorHAnsi" w:cstheme="majorHAnsi"/>
          <w:sz w:val="16"/>
          <w:szCs w:val="16"/>
        </w:rPr>
        <w:t xml:space="preserve">(fifth monitoring cycle) Recommendation 8 </w:t>
      </w:r>
      <w:r w:rsidRPr="005843B9">
        <w:rPr>
          <w:rFonts w:asciiTheme="majorHAnsi" w:hAnsiTheme="majorHAnsi" w:cstheme="majorHAnsi"/>
          <w:sz w:val="16"/>
          <w:szCs w:val="16"/>
        </w:rPr>
        <w:t>https://rm.coe.int/fifth-report-on-ireland/168094c575</w:t>
      </w:r>
    </w:p>
  </w:footnote>
  <w:footnote w:id="12">
    <w:p w:rsidR="00EC6E9A" w:rsidRPr="00F621D0" w:rsidRDefault="00EC6E9A" w:rsidP="00EC6E9A">
      <w:pPr>
        <w:pStyle w:val="FootnoteText"/>
        <w:rPr>
          <w:rFonts w:asciiTheme="majorHAnsi" w:hAnsiTheme="majorHAnsi" w:cstheme="majorHAnsi"/>
        </w:rPr>
      </w:pPr>
      <w:r w:rsidRPr="00F621D0">
        <w:rPr>
          <w:rStyle w:val="FootnoteReference"/>
          <w:rFonts w:asciiTheme="majorHAnsi" w:hAnsiTheme="majorHAnsi" w:cstheme="majorHAnsi"/>
        </w:rPr>
        <w:footnoteRef/>
      </w:r>
      <w:r w:rsidRPr="00F621D0">
        <w:rPr>
          <w:rFonts w:asciiTheme="majorHAnsi" w:hAnsiTheme="majorHAnsi" w:cstheme="majorHAnsi"/>
          <w:sz w:val="16"/>
          <w:szCs w:val="16"/>
        </w:rPr>
        <w:t>Measures are based on:</w:t>
      </w:r>
    </w:p>
    <w:p w:rsidR="00EC6E9A" w:rsidRPr="00F621D0" w:rsidRDefault="00EC6E9A" w:rsidP="00EC6E9A">
      <w:pPr>
        <w:pStyle w:val="FootnoteText"/>
        <w:rPr>
          <w:rFonts w:asciiTheme="majorHAnsi" w:hAnsiTheme="majorHAnsi" w:cstheme="majorHAnsi"/>
          <w:sz w:val="16"/>
          <w:szCs w:val="16"/>
        </w:rPr>
      </w:pPr>
      <w:r w:rsidRPr="00F621D0">
        <w:rPr>
          <w:rFonts w:asciiTheme="majorHAnsi" w:hAnsiTheme="majorHAnsi" w:cstheme="majorHAnsi"/>
          <w:sz w:val="16"/>
          <w:szCs w:val="16"/>
        </w:rPr>
        <w:t>Traveller Movement (2016) Briefing: Hate Crime, discrimination and the Gypsy, Traveller and Roma communities. https://travellermovement.org.uk/phocadownload/userupload/Briefings/Hate-crime.pdf</w:t>
      </w:r>
    </w:p>
    <w:p w:rsidR="00EC6E9A" w:rsidRPr="00F621D0" w:rsidRDefault="00EC6E9A" w:rsidP="00EC6E9A">
      <w:pPr>
        <w:pStyle w:val="FootnoteText"/>
        <w:rPr>
          <w:rFonts w:asciiTheme="majorHAnsi" w:hAnsiTheme="majorHAnsi" w:cstheme="majorHAnsi"/>
          <w:sz w:val="16"/>
          <w:szCs w:val="16"/>
        </w:rPr>
      </w:pPr>
      <w:r w:rsidRPr="00F621D0">
        <w:rPr>
          <w:rFonts w:asciiTheme="majorHAnsi" w:hAnsiTheme="majorHAnsi" w:cstheme="majorHAnsi"/>
          <w:sz w:val="16"/>
          <w:szCs w:val="16"/>
        </w:rPr>
        <w:t xml:space="preserve"> ICCL (2017) Lifecycle of a hate crime </w:t>
      </w:r>
      <w:hyperlink r:id="rId5" w:history="1">
        <w:r w:rsidRPr="00F621D0">
          <w:rPr>
            <w:rStyle w:val="Hyperlink"/>
            <w:rFonts w:asciiTheme="majorHAnsi" w:hAnsiTheme="majorHAnsi" w:cstheme="majorHAnsi"/>
            <w:sz w:val="16"/>
            <w:szCs w:val="16"/>
          </w:rPr>
          <w:t>https://www.iccl.ie/wp-content/uploads/2018/05/Hate-Crime-Report-LR-WEB.pdf</w:t>
        </w:r>
      </w:hyperlink>
    </w:p>
    <w:p w:rsidR="00EC6E9A" w:rsidRPr="00F621D0" w:rsidRDefault="00EC6E9A" w:rsidP="00EC6E9A">
      <w:pPr>
        <w:pStyle w:val="FootnoteText"/>
        <w:rPr>
          <w:rFonts w:asciiTheme="majorHAnsi" w:hAnsiTheme="majorHAnsi" w:cstheme="majorHAnsi"/>
          <w:sz w:val="16"/>
          <w:szCs w:val="16"/>
        </w:rPr>
      </w:pPr>
      <w:r w:rsidRPr="00F621D0">
        <w:rPr>
          <w:rFonts w:asciiTheme="majorHAnsi" w:hAnsiTheme="majorHAnsi" w:cstheme="majorHAnsi"/>
          <w:sz w:val="16"/>
          <w:szCs w:val="16"/>
        </w:rPr>
        <w:t xml:space="preserve">European Commission (2021) Working Group on hate crime recording, data collection and encouraging reporting </w:t>
      </w:r>
      <w:hyperlink r:id="rId6" w:history="1">
        <w:r w:rsidRPr="00F621D0">
          <w:rPr>
            <w:rStyle w:val="Hyperlink"/>
            <w:rFonts w:asciiTheme="majorHAnsi" w:hAnsiTheme="majorHAnsi" w:cstheme="majorHAnsi"/>
            <w:sz w:val="16"/>
            <w:szCs w:val="16"/>
          </w:rPr>
          <w:t>file:///C:/Users/jenli/Downloads/kgp_on_encouraging_reports_of_hate_crime_layout_final_54AE7EA4-0F63-9881-A830B8AEC85CA82C_75196.pdf</w:t>
        </w:r>
      </w:hyperlink>
    </w:p>
    <w:p w:rsidR="00EC6E9A" w:rsidRPr="00F621D0" w:rsidRDefault="00EC6E9A" w:rsidP="00EC6E9A">
      <w:pPr>
        <w:pStyle w:val="FootnoteText"/>
        <w:rPr>
          <w:rFonts w:asciiTheme="majorHAnsi" w:hAnsiTheme="majorHAnsi" w:cstheme="majorHAnsi"/>
          <w:sz w:val="16"/>
          <w:szCs w:val="16"/>
        </w:rPr>
      </w:pPr>
      <w:r w:rsidRPr="00F621D0">
        <w:rPr>
          <w:rFonts w:asciiTheme="majorHAnsi" w:hAnsiTheme="majorHAnsi" w:cstheme="majorHAnsi"/>
          <w:sz w:val="16"/>
          <w:szCs w:val="16"/>
        </w:rPr>
        <w:t xml:space="preserve">ECRI (2019) fifth report on Ireland </w:t>
      </w:r>
      <w:hyperlink r:id="rId7" w:history="1">
        <w:r w:rsidRPr="00F621D0">
          <w:rPr>
            <w:rStyle w:val="Hyperlink"/>
            <w:rFonts w:asciiTheme="majorHAnsi" w:hAnsiTheme="majorHAnsi" w:cstheme="majorHAnsi"/>
            <w:sz w:val="16"/>
            <w:szCs w:val="16"/>
          </w:rPr>
          <w:t>https://www.coe.int/en/web/european-commission-against-racism-and-intolerance/ireland</w:t>
        </w:r>
      </w:hyperlink>
    </w:p>
    <w:p w:rsidR="00EC6E9A" w:rsidRPr="00F621D0" w:rsidRDefault="00EC6E9A" w:rsidP="00EC6E9A">
      <w:pPr>
        <w:pStyle w:val="FootnoteText"/>
        <w:rPr>
          <w:rFonts w:asciiTheme="majorHAnsi" w:hAnsiTheme="majorHAnsi" w:cstheme="majorHAnsi"/>
          <w:sz w:val="16"/>
          <w:szCs w:val="16"/>
        </w:rPr>
      </w:pPr>
    </w:p>
    <w:p w:rsidR="00EC6E9A" w:rsidRPr="00223886" w:rsidRDefault="00EC6E9A" w:rsidP="00EC6E9A">
      <w:pPr>
        <w:pStyle w:val="FootnoteText"/>
        <w:rPr>
          <w:sz w:val="16"/>
          <w:szCs w:val="16"/>
          <w:lang w:val="en-GB"/>
        </w:rPr>
      </w:pPr>
    </w:p>
  </w:footnote>
  <w:footnote w:id="13">
    <w:p w:rsidR="00EC6E9A" w:rsidRPr="00935438" w:rsidRDefault="00EC6E9A" w:rsidP="00EC6E9A">
      <w:pPr>
        <w:pStyle w:val="FootnoteText"/>
        <w:rPr>
          <w:rFonts w:asciiTheme="majorHAnsi" w:hAnsiTheme="majorHAnsi" w:cstheme="majorHAnsi"/>
          <w:sz w:val="16"/>
          <w:szCs w:val="16"/>
          <w:lang w:val="en-US"/>
        </w:rPr>
      </w:pPr>
      <w:r w:rsidRPr="00955614">
        <w:rPr>
          <w:rStyle w:val="FootnoteReference"/>
          <w:rFonts w:ascii="Calibri Light" w:hAnsi="Calibri Light" w:cs="Calibri Light"/>
          <w:sz w:val="17"/>
          <w:szCs w:val="17"/>
        </w:rPr>
        <w:footnoteRef/>
      </w:r>
      <w:r w:rsidRPr="00955614">
        <w:rPr>
          <w:rFonts w:ascii="Calibri Light" w:hAnsi="Calibri Light" w:cs="Calibri Light"/>
          <w:color w:val="333333"/>
          <w:sz w:val="17"/>
          <w:szCs w:val="17"/>
          <w:shd w:val="clear" w:color="auto" w:fill="FFFFFF"/>
        </w:rPr>
        <w:t>‘</w:t>
      </w:r>
      <w:r w:rsidRPr="00935438">
        <w:rPr>
          <w:rFonts w:asciiTheme="majorHAnsi" w:hAnsiTheme="majorHAnsi" w:cstheme="majorHAnsi"/>
          <w:color w:val="333333"/>
          <w:sz w:val="16"/>
          <w:szCs w:val="16"/>
          <w:shd w:val="clear" w:color="auto" w:fill="FFFFFF"/>
        </w:rPr>
        <w:t xml:space="preserve">Travellers should not be recognised as an ethnic minority because they are basically people camping in someone else’s land, and that Travellers are not paying their fair share of taxes in society’’, in Loughlin, E., D. McConnell, ‘Peter Casey refuses to back down over Traveller comments’, </w:t>
      </w:r>
      <w:r w:rsidRPr="00935438">
        <w:rPr>
          <w:rFonts w:asciiTheme="majorHAnsi" w:hAnsiTheme="majorHAnsi" w:cstheme="majorHAnsi"/>
          <w:i/>
          <w:iCs/>
          <w:color w:val="333333"/>
          <w:sz w:val="16"/>
          <w:szCs w:val="16"/>
          <w:shd w:val="clear" w:color="auto" w:fill="FFFFFF"/>
        </w:rPr>
        <w:t>Irish Examiner</w:t>
      </w:r>
      <w:r w:rsidRPr="00935438">
        <w:rPr>
          <w:rFonts w:asciiTheme="majorHAnsi" w:hAnsiTheme="majorHAnsi" w:cstheme="majorHAnsi"/>
          <w:color w:val="333333"/>
          <w:sz w:val="16"/>
          <w:szCs w:val="16"/>
          <w:shd w:val="clear" w:color="auto" w:fill="FFFFFF"/>
        </w:rPr>
        <w:t xml:space="preserve">, 18 October 2018, </w:t>
      </w:r>
      <w:hyperlink r:id="rId8" w:history="1">
        <w:r w:rsidRPr="00935438">
          <w:rPr>
            <w:rStyle w:val="Hyperlink"/>
            <w:rFonts w:asciiTheme="majorHAnsi" w:hAnsiTheme="majorHAnsi" w:cstheme="majorHAnsi"/>
            <w:sz w:val="16"/>
            <w:szCs w:val="16"/>
          </w:rPr>
          <w:t>https://www.irishexaminer.com/breakingnews/ireland/peter-casey-refuses-to-back-down-over-traveller-comments-876533.html</w:t>
        </w:r>
      </w:hyperlink>
      <w:r w:rsidRPr="00935438">
        <w:rPr>
          <w:rFonts w:asciiTheme="majorHAnsi" w:hAnsiTheme="majorHAnsi" w:cstheme="majorHAnsi"/>
          <w:sz w:val="16"/>
          <w:szCs w:val="16"/>
        </w:rPr>
        <w:t>.</w:t>
      </w:r>
    </w:p>
  </w:footnote>
  <w:footnote w:id="14">
    <w:p w:rsidR="00EC6E9A" w:rsidRPr="00935438" w:rsidRDefault="00EC6E9A" w:rsidP="00EC6E9A">
      <w:pPr>
        <w:pStyle w:val="FootnoteText"/>
        <w:rPr>
          <w:rFonts w:asciiTheme="majorHAnsi" w:hAnsiTheme="majorHAnsi" w:cstheme="majorHAnsi"/>
          <w:sz w:val="16"/>
          <w:szCs w:val="16"/>
          <w:lang w:val="en-US"/>
        </w:rPr>
      </w:pPr>
      <w:r w:rsidRPr="00935438">
        <w:rPr>
          <w:rStyle w:val="FootnoteReference"/>
          <w:rFonts w:asciiTheme="majorHAnsi" w:hAnsiTheme="majorHAnsi" w:cstheme="majorHAnsi"/>
          <w:sz w:val="16"/>
          <w:szCs w:val="16"/>
        </w:rPr>
        <w:footnoteRef/>
      </w:r>
      <w:r w:rsidRPr="00935438">
        <w:rPr>
          <w:rFonts w:asciiTheme="majorHAnsi" w:hAnsiTheme="majorHAnsi" w:cstheme="majorHAnsi"/>
          <w:sz w:val="16"/>
          <w:szCs w:val="16"/>
        </w:rPr>
        <w:t xml:space="preserve"> Bohan, C., ‘FF councillor criticised for anti-Traveller comments’, </w:t>
      </w:r>
      <w:r w:rsidRPr="00935438">
        <w:rPr>
          <w:rFonts w:asciiTheme="majorHAnsi" w:hAnsiTheme="majorHAnsi" w:cstheme="majorHAnsi"/>
          <w:i/>
          <w:sz w:val="16"/>
          <w:szCs w:val="16"/>
        </w:rPr>
        <w:t>The Journal.ie</w:t>
      </w:r>
      <w:r w:rsidRPr="00935438">
        <w:rPr>
          <w:rFonts w:asciiTheme="majorHAnsi" w:hAnsiTheme="majorHAnsi" w:cstheme="majorHAnsi"/>
          <w:sz w:val="16"/>
          <w:szCs w:val="16"/>
        </w:rPr>
        <w:t xml:space="preserve">, 17 January 2013, </w:t>
      </w:r>
      <w:hyperlink r:id="rId9" w:history="1">
        <w:r w:rsidRPr="00935438">
          <w:rPr>
            <w:rStyle w:val="Hyperlink"/>
            <w:rFonts w:asciiTheme="majorHAnsi" w:hAnsiTheme="majorHAnsi" w:cstheme="majorHAnsi"/>
            <w:sz w:val="16"/>
            <w:szCs w:val="16"/>
          </w:rPr>
          <w:t>https://www.thejournal.ie/fianna-fail-councillor-sean-mceniff-traveller-comments-758655-Jan2013/</w:t>
        </w:r>
      </w:hyperlink>
      <w:r w:rsidRPr="00935438">
        <w:rPr>
          <w:rFonts w:asciiTheme="majorHAnsi" w:hAnsiTheme="majorHAnsi" w:cstheme="majorHAnsi"/>
          <w:sz w:val="16"/>
          <w:szCs w:val="16"/>
          <w:lang w:val="en-US"/>
        </w:rPr>
        <w:t xml:space="preserve">; ‘Councillor opinion on Travellers’, </w:t>
      </w:r>
      <w:r w:rsidRPr="00935438">
        <w:rPr>
          <w:rFonts w:asciiTheme="majorHAnsi" w:hAnsiTheme="majorHAnsi" w:cstheme="majorHAnsi"/>
          <w:i/>
          <w:iCs/>
          <w:sz w:val="16"/>
          <w:szCs w:val="16"/>
          <w:lang w:val="en-US"/>
        </w:rPr>
        <w:t>The Irish Times</w:t>
      </w:r>
      <w:r w:rsidRPr="00935438">
        <w:rPr>
          <w:rFonts w:asciiTheme="majorHAnsi" w:hAnsiTheme="majorHAnsi" w:cstheme="majorHAnsi"/>
          <w:sz w:val="16"/>
          <w:szCs w:val="16"/>
          <w:lang w:val="en-US"/>
        </w:rPr>
        <w:t xml:space="preserve">, 24 January 2013, </w:t>
      </w:r>
      <w:hyperlink r:id="rId10" w:history="1">
        <w:r w:rsidRPr="00935438">
          <w:rPr>
            <w:rStyle w:val="Hyperlink"/>
            <w:rFonts w:asciiTheme="majorHAnsi" w:hAnsiTheme="majorHAnsi" w:cstheme="majorHAnsi"/>
            <w:sz w:val="16"/>
            <w:szCs w:val="16"/>
          </w:rPr>
          <w:t>https://www.irishtimes.com/news/councillor-opinion-on-travellers-1.965292</w:t>
        </w:r>
      </w:hyperlink>
      <w:r w:rsidRPr="00935438">
        <w:rPr>
          <w:rFonts w:asciiTheme="majorHAnsi" w:hAnsiTheme="majorHAnsi" w:cstheme="majorHAnsi"/>
          <w:sz w:val="16"/>
          <w:szCs w:val="16"/>
        </w:rPr>
        <w:t xml:space="preserve">. </w:t>
      </w:r>
    </w:p>
  </w:footnote>
  <w:footnote w:id="15">
    <w:p w:rsidR="00EC6E9A" w:rsidRPr="00935438" w:rsidRDefault="00EC6E9A" w:rsidP="00EC6E9A">
      <w:pPr>
        <w:pStyle w:val="FootnoteText"/>
        <w:rPr>
          <w:rFonts w:asciiTheme="majorHAnsi" w:hAnsiTheme="majorHAnsi" w:cstheme="majorHAnsi"/>
          <w:sz w:val="16"/>
          <w:szCs w:val="16"/>
          <w:lang w:val="en-US"/>
        </w:rPr>
      </w:pPr>
      <w:r w:rsidRPr="00935438">
        <w:rPr>
          <w:rStyle w:val="FootnoteReference"/>
          <w:rFonts w:asciiTheme="majorHAnsi" w:hAnsiTheme="majorHAnsi" w:cstheme="majorHAnsi"/>
          <w:sz w:val="16"/>
          <w:szCs w:val="16"/>
        </w:rPr>
        <w:footnoteRef/>
      </w:r>
      <w:r w:rsidRPr="00935438">
        <w:rPr>
          <w:rFonts w:asciiTheme="majorHAnsi" w:hAnsiTheme="majorHAnsi" w:cstheme="majorHAnsi"/>
          <w:sz w:val="16"/>
          <w:szCs w:val="16"/>
          <w:lang w:val="en-US"/>
        </w:rPr>
        <w:t xml:space="preserve">‘Calls for judge to resign over ‘Neanderthal’ comment on Travellers, </w:t>
      </w:r>
      <w:r w:rsidRPr="00935438">
        <w:rPr>
          <w:rFonts w:asciiTheme="majorHAnsi" w:hAnsiTheme="majorHAnsi" w:cstheme="majorHAnsi"/>
          <w:i/>
          <w:iCs/>
          <w:sz w:val="16"/>
          <w:szCs w:val="16"/>
          <w:lang w:val="en-US"/>
        </w:rPr>
        <w:t>The Journal</w:t>
      </w:r>
      <w:r w:rsidRPr="00935438">
        <w:rPr>
          <w:rFonts w:asciiTheme="majorHAnsi" w:hAnsiTheme="majorHAnsi" w:cstheme="majorHAnsi"/>
          <w:sz w:val="16"/>
          <w:szCs w:val="16"/>
          <w:lang w:val="en-US"/>
        </w:rPr>
        <w:t xml:space="preserve">, 12 September 2012, </w:t>
      </w:r>
      <w:hyperlink r:id="rId11" w:history="1">
        <w:r w:rsidRPr="00935438">
          <w:rPr>
            <w:rStyle w:val="Hyperlink"/>
            <w:rFonts w:asciiTheme="majorHAnsi" w:hAnsiTheme="majorHAnsi" w:cstheme="majorHAnsi"/>
            <w:sz w:val="16"/>
            <w:szCs w:val="16"/>
          </w:rPr>
          <w:t>https://www.thejournal.ie/judge-travellers-comments-law-of-the-jungle-592523-Sep2012/</w:t>
        </w:r>
      </w:hyperlink>
      <w:r w:rsidRPr="00935438">
        <w:rPr>
          <w:rFonts w:asciiTheme="majorHAnsi" w:hAnsiTheme="majorHAnsi" w:cstheme="majorHAnsi"/>
          <w:sz w:val="16"/>
          <w:szCs w:val="16"/>
        </w:rPr>
        <w:t>.</w:t>
      </w:r>
    </w:p>
  </w:footnote>
  <w:footnote w:id="16">
    <w:p w:rsidR="00EC6E9A" w:rsidRPr="00935438" w:rsidRDefault="00EC6E9A" w:rsidP="00EC6E9A">
      <w:pPr>
        <w:pStyle w:val="FootnoteText"/>
        <w:rPr>
          <w:rFonts w:asciiTheme="majorHAnsi" w:hAnsiTheme="majorHAnsi" w:cstheme="majorHAnsi"/>
          <w:sz w:val="16"/>
          <w:szCs w:val="16"/>
        </w:rPr>
      </w:pPr>
      <w:r w:rsidRPr="00935438">
        <w:rPr>
          <w:rStyle w:val="FootnoteReference"/>
          <w:rFonts w:asciiTheme="majorHAnsi" w:hAnsiTheme="majorHAnsi" w:cstheme="majorHAnsi"/>
          <w:sz w:val="16"/>
          <w:szCs w:val="16"/>
        </w:rPr>
        <w:footnoteRef/>
      </w:r>
      <w:r w:rsidRPr="00935438">
        <w:rPr>
          <w:rFonts w:asciiTheme="majorHAnsi" w:hAnsiTheme="majorHAnsi" w:cstheme="majorHAnsi"/>
          <w:sz w:val="16"/>
          <w:szCs w:val="16"/>
        </w:rPr>
        <w:t xml:space="preserve"> McMahon, C., ‘He should never have been in our country’, </w:t>
      </w:r>
      <w:r w:rsidRPr="00935438">
        <w:rPr>
          <w:rFonts w:asciiTheme="majorHAnsi" w:hAnsiTheme="majorHAnsi" w:cstheme="majorHAnsi"/>
          <w:i/>
          <w:iCs/>
          <w:sz w:val="16"/>
          <w:szCs w:val="16"/>
        </w:rPr>
        <w:t>Irish Mirror</w:t>
      </w:r>
      <w:r w:rsidRPr="00935438">
        <w:rPr>
          <w:rFonts w:asciiTheme="majorHAnsi" w:hAnsiTheme="majorHAnsi" w:cstheme="majorHAnsi"/>
          <w:sz w:val="16"/>
          <w:szCs w:val="16"/>
        </w:rPr>
        <w:t xml:space="preserve">, 21 March 2013, </w:t>
      </w:r>
      <w:hyperlink r:id="rId12" w:history="1">
        <w:r w:rsidRPr="00935438">
          <w:rPr>
            <w:rStyle w:val="Hyperlink"/>
            <w:rFonts w:asciiTheme="majorHAnsi" w:hAnsiTheme="majorHAnsi" w:cstheme="majorHAnsi"/>
            <w:sz w:val="16"/>
            <w:szCs w:val="16"/>
          </w:rPr>
          <w:t>https://www.irishmirror.ie/incoming/roma-gypsy-who-attacked-two-1777252</w:t>
        </w:r>
      </w:hyperlink>
      <w:r w:rsidRPr="00935438">
        <w:rPr>
          <w:rFonts w:asciiTheme="majorHAnsi" w:hAnsiTheme="majorHAnsi" w:cstheme="majorHAnsi"/>
          <w:sz w:val="16"/>
          <w:szCs w:val="16"/>
        </w:rPr>
        <w:t>.</w:t>
      </w:r>
    </w:p>
  </w:footnote>
  <w:footnote w:id="17">
    <w:p w:rsidR="00EC6E9A" w:rsidRPr="00935438" w:rsidRDefault="00EC6E9A" w:rsidP="00EC6E9A">
      <w:pPr>
        <w:pStyle w:val="FootnoteText"/>
        <w:rPr>
          <w:rFonts w:asciiTheme="majorHAnsi" w:hAnsiTheme="majorHAnsi" w:cstheme="majorHAnsi"/>
          <w:sz w:val="16"/>
          <w:szCs w:val="16"/>
          <w:lang w:val="en-US"/>
        </w:rPr>
      </w:pPr>
      <w:r w:rsidRPr="00935438">
        <w:rPr>
          <w:rStyle w:val="FootnoteReference"/>
          <w:rFonts w:asciiTheme="majorHAnsi" w:hAnsiTheme="majorHAnsi" w:cstheme="majorHAnsi"/>
          <w:sz w:val="16"/>
          <w:szCs w:val="16"/>
        </w:rPr>
        <w:footnoteRef/>
      </w:r>
      <w:r w:rsidRPr="00935438">
        <w:rPr>
          <w:rFonts w:asciiTheme="majorHAnsi" w:hAnsiTheme="majorHAnsi" w:cstheme="majorHAnsi"/>
          <w:sz w:val="16"/>
          <w:szCs w:val="16"/>
          <w:lang w:val="en-US"/>
        </w:rPr>
        <w:t xml:space="preserve">Holland, K., ‘Waterford Anti-Roma Protests Criticised as ‘Cowardly and Racist’, </w:t>
      </w:r>
      <w:r w:rsidRPr="00935438">
        <w:rPr>
          <w:rFonts w:asciiTheme="majorHAnsi" w:hAnsiTheme="majorHAnsi" w:cstheme="majorHAnsi"/>
          <w:i/>
          <w:iCs/>
          <w:sz w:val="16"/>
          <w:szCs w:val="16"/>
          <w:lang w:val="en-US"/>
        </w:rPr>
        <w:t>The Irish Times</w:t>
      </w:r>
      <w:r w:rsidRPr="00935438">
        <w:rPr>
          <w:rFonts w:asciiTheme="majorHAnsi" w:hAnsiTheme="majorHAnsi" w:cstheme="majorHAnsi"/>
          <w:sz w:val="16"/>
          <w:szCs w:val="16"/>
          <w:lang w:val="en-US"/>
        </w:rPr>
        <w:t xml:space="preserve">, 27 October 2014, </w:t>
      </w:r>
      <w:hyperlink r:id="rId13" w:history="1">
        <w:r w:rsidRPr="00935438">
          <w:rPr>
            <w:rStyle w:val="Hyperlink"/>
            <w:rFonts w:asciiTheme="majorHAnsi" w:hAnsiTheme="majorHAnsi" w:cstheme="majorHAnsi"/>
            <w:sz w:val="16"/>
            <w:szCs w:val="16"/>
          </w:rPr>
          <w:t>https://www.irishtimes.com/news/social-affairs/waterford-anti-roma-protests-criticised-as-cowardly-and-racist-1.1978572</w:t>
        </w:r>
      </w:hyperlink>
      <w:r w:rsidRPr="00935438">
        <w:rPr>
          <w:rFonts w:asciiTheme="majorHAnsi" w:hAnsiTheme="majorHAnsi" w:cstheme="majorHAnsi"/>
          <w:sz w:val="16"/>
          <w:szCs w:val="16"/>
        </w:rPr>
        <w:t>.</w:t>
      </w:r>
    </w:p>
  </w:footnote>
  <w:footnote w:id="18">
    <w:p w:rsidR="00EC6E9A" w:rsidRPr="00935438" w:rsidRDefault="00EC6E9A" w:rsidP="00EC6E9A">
      <w:pPr>
        <w:suppressAutoHyphens/>
        <w:spacing w:after="0" w:line="240" w:lineRule="auto"/>
        <w:jc w:val="both"/>
        <w:textDirection w:val="btLr"/>
        <w:textAlignment w:val="top"/>
        <w:outlineLvl w:val="0"/>
        <w:rPr>
          <w:rFonts w:asciiTheme="majorHAnsi" w:hAnsiTheme="majorHAnsi" w:cstheme="majorHAnsi"/>
          <w:sz w:val="16"/>
          <w:szCs w:val="16"/>
        </w:rPr>
      </w:pPr>
      <w:r w:rsidRPr="00935438">
        <w:rPr>
          <w:rStyle w:val="FootnoteReference"/>
          <w:rFonts w:asciiTheme="majorHAnsi" w:hAnsiTheme="majorHAnsi" w:cstheme="majorHAnsi"/>
          <w:sz w:val="16"/>
          <w:szCs w:val="16"/>
        </w:rPr>
        <w:footnoteRef/>
      </w:r>
      <w:r w:rsidRPr="00935438">
        <w:rPr>
          <w:rFonts w:asciiTheme="majorHAnsi" w:hAnsiTheme="majorHAnsi" w:cstheme="majorHAnsi"/>
          <w:sz w:val="16"/>
          <w:szCs w:val="16"/>
        </w:rPr>
        <w:t xml:space="preserve">‘Council’s €230k social housing property destroyed in fire’, </w:t>
      </w:r>
      <w:r w:rsidRPr="00935438">
        <w:rPr>
          <w:rFonts w:asciiTheme="majorHAnsi" w:hAnsiTheme="majorHAnsi" w:cstheme="majorHAnsi"/>
          <w:i/>
          <w:iCs/>
          <w:sz w:val="16"/>
          <w:szCs w:val="16"/>
        </w:rPr>
        <w:t>The Journal,</w:t>
      </w:r>
      <w:r w:rsidRPr="00935438">
        <w:rPr>
          <w:rFonts w:asciiTheme="majorHAnsi" w:hAnsiTheme="majorHAnsi" w:cstheme="majorHAnsi"/>
          <w:sz w:val="16"/>
          <w:szCs w:val="16"/>
        </w:rPr>
        <w:t xml:space="preserve"> 12 February 2013, </w:t>
      </w:r>
      <w:hyperlink r:id="rId14" w:history="1">
        <w:r w:rsidRPr="00935438">
          <w:rPr>
            <w:rStyle w:val="Hyperlink"/>
            <w:rFonts w:asciiTheme="majorHAnsi" w:hAnsiTheme="majorHAnsi" w:cstheme="majorHAnsi"/>
            <w:sz w:val="16"/>
            <w:szCs w:val="16"/>
          </w:rPr>
          <w:t>https://www.thejournal.ie/fire-house-ballyshannon-county-council-792065-Feb2013/</w:t>
        </w:r>
      </w:hyperlink>
      <w:r w:rsidRPr="00935438">
        <w:rPr>
          <w:rFonts w:asciiTheme="majorHAnsi" w:hAnsiTheme="majorHAnsi" w:cstheme="majorHAnsi"/>
          <w:sz w:val="16"/>
          <w:szCs w:val="16"/>
        </w:rPr>
        <w:t xml:space="preserve">. </w:t>
      </w:r>
      <w:r w:rsidRPr="00935438">
        <w:rPr>
          <w:rFonts w:asciiTheme="majorHAnsi" w:hAnsiTheme="majorHAnsi" w:cstheme="majorHAnsi"/>
          <w:bCs/>
          <w:sz w:val="16"/>
          <w:szCs w:val="16"/>
        </w:rPr>
        <w:t>In 2013,</w:t>
      </w:r>
      <w:r w:rsidRPr="00935438">
        <w:rPr>
          <w:rFonts w:asciiTheme="majorHAnsi" w:hAnsiTheme="majorHAnsi" w:cstheme="majorHAnsi"/>
          <w:sz w:val="16"/>
          <w:szCs w:val="16"/>
        </w:rPr>
        <w:t xml:space="preserve">Roma were subjected to a number of attacks on their houses, including windows being broken and threats being made,  ‘Tallaght Roma girls’ family victims of racist attacks’, </w:t>
      </w:r>
      <w:r w:rsidRPr="00935438">
        <w:rPr>
          <w:rFonts w:asciiTheme="majorHAnsi" w:hAnsiTheme="majorHAnsi" w:cstheme="majorHAnsi"/>
          <w:i/>
          <w:iCs/>
          <w:sz w:val="16"/>
          <w:szCs w:val="16"/>
        </w:rPr>
        <w:t>The Journal</w:t>
      </w:r>
      <w:r w:rsidRPr="00935438">
        <w:rPr>
          <w:rFonts w:asciiTheme="majorHAnsi" w:hAnsiTheme="majorHAnsi" w:cstheme="majorHAnsi"/>
          <w:sz w:val="16"/>
          <w:szCs w:val="16"/>
        </w:rPr>
        <w:t xml:space="preserve">, 23 October 2013, </w:t>
      </w:r>
      <w:hyperlink r:id="rId15" w:history="1">
        <w:r w:rsidRPr="00935438">
          <w:rPr>
            <w:rStyle w:val="Hyperlink"/>
            <w:rFonts w:asciiTheme="majorHAnsi" w:hAnsiTheme="majorHAnsi" w:cstheme="majorHAnsi"/>
            <w:sz w:val="16"/>
            <w:szCs w:val="16"/>
          </w:rPr>
          <w:t>https://www.thejournal.ie/roma-tallaght-racist-1144134-Oct2013/</w:t>
        </w:r>
      </w:hyperlink>
      <w:r w:rsidRPr="00935438">
        <w:rPr>
          <w:rFonts w:asciiTheme="majorHAnsi" w:hAnsiTheme="majorHAnsi" w:cstheme="majorHAnsi"/>
          <w:sz w:val="16"/>
          <w:szCs w:val="16"/>
        </w:rPr>
        <w:t xml:space="preserve">. </w:t>
      </w:r>
    </w:p>
  </w:footnote>
  <w:footnote w:id="19">
    <w:p w:rsidR="00EC6E9A" w:rsidRPr="00935438" w:rsidRDefault="00EC6E9A" w:rsidP="00EC6E9A">
      <w:pPr>
        <w:pStyle w:val="FootnoteText"/>
        <w:rPr>
          <w:rFonts w:asciiTheme="majorHAnsi" w:hAnsiTheme="majorHAnsi" w:cstheme="majorHAnsi"/>
          <w:sz w:val="16"/>
          <w:szCs w:val="16"/>
          <w:lang w:val="en-US"/>
        </w:rPr>
      </w:pPr>
      <w:r w:rsidRPr="00935438">
        <w:rPr>
          <w:rStyle w:val="FootnoteReference"/>
          <w:rFonts w:asciiTheme="majorHAnsi" w:hAnsiTheme="majorHAnsi" w:cstheme="majorHAnsi"/>
          <w:sz w:val="16"/>
          <w:szCs w:val="16"/>
        </w:rPr>
        <w:footnoteRef/>
      </w:r>
      <w:r w:rsidRPr="00935438">
        <w:rPr>
          <w:rFonts w:asciiTheme="majorHAnsi" w:hAnsiTheme="majorHAnsi" w:cstheme="majorHAnsi"/>
          <w:sz w:val="16"/>
          <w:szCs w:val="16"/>
          <w:lang w:val="en-US"/>
        </w:rPr>
        <w:t xml:space="preserve">Kane, C., ‘Vandals attack home set to house Traveller family’, </w:t>
      </w:r>
      <w:r w:rsidRPr="00935438">
        <w:rPr>
          <w:rFonts w:asciiTheme="majorHAnsi" w:hAnsiTheme="majorHAnsi" w:cstheme="majorHAnsi"/>
          <w:i/>
          <w:iCs/>
          <w:sz w:val="16"/>
          <w:szCs w:val="16"/>
          <w:lang w:val="en-US"/>
        </w:rPr>
        <w:t>The Irish Examiner</w:t>
      </w:r>
      <w:r w:rsidRPr="00935438">
        <w:rPr>
          <w:rFonts w:asciiTheme="majorHAnsi" w:hAnsiTheme="majorHAnsi" w:cstheme="majorHAnsi"/>
          <w:sz w:val="16"/>
          <w:szCs w:val="16"/>
          <w:lang w:val="en-US"/>
        </w:rPr>
        <w:t xml:space="preserve">, 8 March 2019, </w:t>
      </w:r>
      <w:hyperlink r:id="rId16" w:history="1">
        <w:r w:rsidRPr="00935438">
          <w:rPr>
            <w:rStyle w:val="Hyperlink"/>
            <w:rFonts w:asciiTheme="majorHAnsi" w:hAnsiTheme="majorHAnsi" w:cstheme="majorHAnsi"/>
            <w:sz w:val="16"/>
            <w:szCs w:val="16"/>
          </w:rPr>
          <w:t>https://www.irishexaminer.com/breakingnews/ireland/vandals-attack-home-set-to-house-traveller-family-909535.html</w:t>
        </w:r>
      </w:hyperlink>
      <w:r w:rsidRPr="00935438">
        <w:rPr>
          <w:rFonts w:asciiTheme="majorHAnsi" w:hAnsiTheme="majorHAnsi" w:cstheme="majorHAnsi"/>
          <w:sz w:val="16"/>
          <w:szCs w:val="16"/>
        </w:rPr>
        <w:t>.</w:t>
      </w:r>
    </w:p>
  </w:footnote>
  <w:footnote w:id="20">
    <w:p w:rsidR="00EC6E9A" w:rsidRPr="00935438" w:rsidRDefault="00EC6E9A" w:rsidP="00EC6E9A">
      <w:pPr>
        <w:pStyle w:val="FootnoteText"/>
        <w:rPr>
          <w:rFonts w:asciiTheme="majorHAnsi" w:hAnsiTheme="majorHAnsi" w:cstheme="majorHAnsi"/>
          <w:sz w:val="16"/>
          <w:szCs w:val="16"/>
          <w:lang w:val="en-US"/>
        </w:rPr>
      </w:pPr>
      <w:r w:rsidRPr="00935438">
        <w:rPr>
          <w:rStyle w:val="FootnoteReference"/>
          <w:rFonts w:asciiTheme="majorHAnsi" w:hAnsiTheme="majorHAnsi" w:cstheme="majorHAnsi"/>
          <w:sz w:val="16"/>
          <w:szCs w:val="16"/>
        </w:rPr>
        <w:footnoteRef/>
      </w:r>
      <w:r w:rsidRPr="00935438">
        <w:rPr>
          <w:rFonts w:asciiTheme="majorHAnsi" w:hAnsiTheme="majorHAnsi" w:cstheme="majorHAnsi"/>
          <w:sz w:val="16"/>
          <w:szCs w:val="16"/>
          <w:lang w:val="en-US"/>
        </w:rPr>
        <w:t xml:space="preserve">O’Mahony, J., ‘Man cleared of online hatred against Travellers’, </w:t>
      </w:r>
      <w:r w:rsidRPr="00935438">
        <w:rPr>
          <w:rFonts w:asciiTheme="majorHAnsi" w:hAnsiTheme="majorHAnsi" w:cstheme="majorHAnsi"/>
          <w:i/>
          <w:iCs/>
          <w:sz w:val="16"/>
          <w:szCs w:val="16"/>
          <w:lang w:val="en-US"/>
        </w:rPr>
        <w:t>The Irish Examiner</w:t>
      </w:r>
      <w:r w:rsidRPr="00935438">
        <w:rPr>
          <w:rFonts w:asciiTheme="majorHAnsi" w:hAnsiTheme="majorHAnsi" w:cstheme="majorHAnsi"/>
          <w:sz w:val="16"/>
          <w:szCs w:val="16"/>
          <w:lang w:val="en-US"/>
        </w:rPr>
        <w:t xml:space="preserve">, 1 October 2011, </w:t>
      </w:r>
      <w:hyperlink r:id="rId17" w:history="1">
        <w:r w:rsidRPr="00935438">
          <w:rPr>
            <w:rStyle w:val="Hyperlink"/>
            <w:rFonts w:asciiTheme="majorHAnsi" w:hAnsiTheme="majorHAnsi" w:cstheme="majorHAnsi"/>
            <w:sz w:val="16"/>
            <w:szCs w:val="16"/>
          </w:rPr>
          <w:t>https://www.irishexaminer.com/ireland/man-cleared-of-online-hatred-against-travellers-169325.html</w:t>
        </w:r>
      </w:hyperlink>
      <w:r w:rsidRPr="00935438">
        <w:rPr>
          <w:rFonts w:asciiTheme="majorHAnsi" w:hAnsiTheme="majorHAnsi" w:cstheme="majorHAnsi"/>
          <w:sz w:val="16"/>
          <w:szCs w:val="16"/>
        </w:rPr>
        <w:t>.</w:t>
      </w:r>
    </w:p>
  </w:footnote>
  <w:footnote w:id="21">
    <w:p w:rsidR="00EC6E9A" w:rsidRPr="00935438" w:rsidRDefault="00EC6E9A" w:rsidP="00EC6E9A">
      <w:pPr>
        <w:pStyle w:val="FootnoteText"/>
        <w:rPr>
          <w:rFonts w:asciiTheme="majorHAnsi" w:hAnsiTheme="majorHAnsi" w:cstheme="majorHAnsi"/>
          <w:sz w:val="16"/>
          <w:szCs w:val="16"/>
          <w:lang w:val="en-GB"/>
        </w:rPr>
      </w:pPr>
      <w:r w:rsidRPr="00522A46">
        <w:rPr>
          <w:rStyle w:val="FootnoteReference"/>
          <w:rFonts w:ascii="Avenir Next LT Pro" w:hAnsi="Avenir Next LT Pro"/>
          <w:sz w:val="16"/>
          <w:szCs w:val="16"/>
        </w:rPr>
        <w:footnoteRef/>
      </w:r>
      <w:bookmarkStart w:id="4" w:name="_Hlk71796942"/>
      <w:r w:rsidRPr="00935438">
        <w:rPr>
          <w:rFonts w:asciiTheme="majorHAnsi" w:hAnsiTheme="majorHAnsi" w:cstheme="majorHAnsi"/>
          <w:sz w:val="16"/>
          <w:szCs w:val="16"/>
          <w:lang w:val="en-GB"/>
        </w:rPr>
        <w:t>Traveller Movement (2016)</w:t>
      </w:r>
      <w:r w:rsidRPr="00935438">
        <w:rPr>
          <w:rFonts w:asciiTheme="majorHAnsi" w:hAnsiTheme="majorHAnsi" w:cstheme="majorHAnsi"/>
          <w:sz w:val="16"/>
          <w:szCs w:val="16"/>
        </w:rPr>
        <w:t xml:space="preserve"> Briefing: Hate Crime, discrimination and the Gypsy, Traveller and Roma communities. </w:t>
      </w:r>
      <w:hyperlink r:id="rId18" w:history="1">
        <w:r w:rsidRPr="00935438">
          <w:rPr>
            <w:rStyle w:val="Hyperlink"/>
            <w:rFonts w:asciiTheme="majorHAnsi" w:hAnsiTheme="majorHAnsi" w:cstheme="majorHAnsi"/>
            <w:sz w:val="16"/>
            <w:szCs w:val="16"/>
          </w:rPr>
          <w:t>https://travellermovement.org.uk/phocadownload/userupload/Briefings/Hate-crime.pdf</w:t>
        </w:r>
      </w:hyperlink>
      <w:bookmarkEnd w:id="4"/>
    </w:p>
  </w:footnote>
  <w:footnote w:id="22">
    <w:p w:rsidR="00EC6E9A" w:rsidRPr="00935438" w:rsidRDefault="00EC6E9A" w:rsidP="00EC6E9A">
      <w:pPr>
        <w:pStyle w:val="FootnoteText"/>
        <w:rPr>
          <w:rFonts w:asciiTheme="majorHAnsi" w:hAnsiTheme="majorHAnsi" w:cstheme="majorHAnsi"/>
          <w:sz w:val="16"/>
          <w:szCs w:val="16"/>
          <w:lang w:val="en-GB"/>
        </w:rPr>
      </w:pPr>
      <w:r w:rsidRPr="00935438">
        <w:rPr>
          <w:rStyle w:val="FootnoteReference"/>
          <w:rFonts w:asciiTheme="majorHAnsi" w:hAnsiTheme="majorHAnsi" w:cstheme="majorHAnsi"/>
          <w:sz w:val="16"/>
          <w:szCs w:val="16"/>
        </w:rPr>
        <w:footnoteRef/>
      </w:r>
      <w:r w:rsidRPr="00935438">
        <w:rPr>
          <w:rFonts w:asciiTheme="majorHAnsi" w:hAnsiTheme="majorHAnsi" w:cstheme="majorHAnsi"/>
          <w:sz w:val="16"/>
          <w:szCs w:val="16"/>
        </w:rPr>
        <w:t xml:space="preserve"> ERRC (2015) Historic Criminal Conviction for a Violent Assault in a Roma Camp in Italy http://www.errc.org/press-releases/historic-criminal-conviction-for-a-violent-assault-to-a-roma-camp-in-italy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025CF"/>
    <w:multiLevelType w:val="hybridMultilevel"/>
    <w:tmpl w:val="74C4E2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4AE5CC0"/>
    <w:multiLevelType w:val="hybridMultilevel"/>
    <w:tmpl w:val="D7B86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FF86883"/>
    <w:multiLevelType w:val="hybridMultilevel"/>
    <w:tmpl w:val="7BCE325C"/>
    <w:lvl w:ilvl="0" w:tplc="18090001">
      <w:start w:val="1"/>
      <w:numFmt w:val="bullet"/>
      <w:lvlText w:val=""/>
      <w:lvlJc w:val="left"/>
      <w:pPr>
        <w:ind w:left="643" w:hanging="360"/>
      </w:pPr>
      <w:rPr>
        <w:rFonts w:ascii="Symbol" w:hAnsi="Symbol" w:hint="default"/>
      </w:rPr>
    </w:lvl>
    <w:lvl w:ilvl="1" w:tplc="18090003" w:tentative="1">
      <w:start w:val="1"/>
      <w:numFmt w:val="bullet"/>
      <w:lvlText w:val="o"/>
      <w:lvlJc w:val="left"/>
      <w:pPr>
        <w:ind w:left="1363" w:hanging="360"/>
      </w:pPr>
      <w:rPr>
        <w:rFonts w:ascii="Courier New" w:hAnsi="Courier New" w:cs="Courier New" w:hint="default"/>
      </w:rPr>
    </w:lvl>
    <w:lvl w:ilvl="2" w:tplc="18090005" w:tentative="1">
      <w:start w:val="1"/>
      <w:numFmt w:val="bullet"/>
      <w:lvlText w:val=""/>
      <w:lvlJc w:val="left"/>
      <w:pPr>
        <w:ind w:left="2083" w:hanging="360"/>
      </w:pPr>
      <w:rPr>
        <w:rFonts w:ascii="Wingdings" w:hAnsi="Wingdings" w:hint="default"/>
      </w:rPr>
    </w:lvl>
    <w:lvl w:ilvl="3" w:tplc="18090001" w:tentative="1">
      <w:start w:val="1"/>
      <w:numFmt w:val="bullet"/>
      <w:lvlText w:val=""/>
      <w:lvlJc w:val="left"/>
      <w:pPr>
        <w:ind w:left="2803" w:hanging="360"/>
      </w:pPr>
      <w:rPr>
        <w:rFonts w:ascii="Symbol" w:hAnsi="Symbol" w:hint="default"/>
      </w:rPr>
    </w:lvl>
    <w:lvl w:ilvl="4" w:tplc="18090003" w:tentative="1">
      <w:start w:val="1"/>
      <w:numFmt w:val="bullet"/>
      <w:lvlText w:val="o"/>
      <w:lvlJc w:val="left"/>
      <w:pPr>
        <w:ind w:left="3523" w:hanging="360"/>
      </w:pPr>
      <w:rPr>
        <w:rFonts w:ascii="Courier New" w:hAnsi="Courier New" w:cs="Courier New" w:hint="default"/>
      </w:rPr>
    </w:lvl>
    <w:lvl w:ilvl="5" w:tplc="18090005" w:tentative="1">
      <w:start w:val="1"/>
      <w:numFmt w:val="bullet"/>
      <w:lvlText w:val=""/>
      <w:lvlJc w:val="left"/>
      <w:pPr>
        <w:ind w:left="4243" w:hanging="360"/>
      </w:pPr>
      <w:rPr>
        <w:rFonts w:ascii="Wingdings" w:hAnsi="Wingdings" w:hint="default"/>
      </w:rPr>
    </w:lvl>
    <w:lvl w:ilvl="6" w:tplc="18090001" w:tentative="1">
      <w:start w:val="1"/>
      <w:numFmt w:val="bullet"/>
      <w:lvlText w:val=""/>
      <w:lvlJc w:val="left"/>
      <w:pPr>
        <w:ind w:left="4963" w:hanging="360"/>
      </w:pPr>
      <w:rPr>
        <w:rFonts w:ascii="Symbol" w:hAnsi="Symbol" w:hint="default"/>
      </w:rPr>
    </w:lvl>
    <w:lvl w:ilvl="7" w:tplc="18090003" w:tentative="1">
      <w:start w:val="1"/>
      <w:numFmt w:val="bullet"/>
      <w:lvlText w:val="o"/>
      <w:lvlJc w:val="left"/>
      <w:pPr>
        <w:ind w:left="5683" w:hanging="360"/>
      </w:pPr>
      <w:rPr>
        <w:rFonts w:ascii="Courier New" w:hAnsi="Courier New" w:cs="Courier New" w:hint="default"/>
      </w:rPr>
    </w:lvl>
    <w:lvl w:ilvl="8" w:tplc="18090005" w:tentative="1">
      <w:start w:val="1"/>
      <w:numFmt w:val="bullet"/>
      <w:lvlText w:val=""/>
      <w:lvlJc w:val="left"/>
      <w:pPr>
        <w:ind w:left="6403" w:hanging="360"/>
      </w:pPr>
      <w:rPr>
        <w:rFonts w:ascii="Wingdings" w:hAnsi="Wingdings" w:hint="default"/>
      </w:rPr>
    </w:lvl>
  </w:abstractNum>
  <w:abstractNum w:abstractNumId="3">
    <w:nsid w:val="6CB10BB5"/>
    <w:multiLevelType w:val="hybridMultilevel"/>
    <w:tmpl w:val="94E46F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AD57FE6"/>
    <w:multiLevelType w:val="hybridMultilevel"/>
    <w:tmpl w:val="F6B89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DFC70CE"/>
    <w:multiLevelType w:val="hybridMultilevel"/>
    <w:tmpl w:val="DDE2A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78A1"/>
    <w:rsid w:val="00003B6A"/>
    <w:rsid w:val="00070A72"/>
    <w:rsid w:val="00084D40"/>
    <w:rsid w:val="000B158E"/>
    <w:rsid w:val="000E1E4A"/>
    <w:rsid w:val="00140648"/>
    <w:rsid w:val="00196805"/>
    <w:rsid w:val="00401C25"/>
    <w:rsid w:val="00490483"/>
    <w:rsid w:val="004C78A1"/>
    <w:rsid w:val="0052008E"/>
    <w:rsid w:val="00542085"/>
    <w:rsid w:val="005843B9"/>
    <w:rsid w:val="005E6AA8"/>
    <w:rsid w:val="00632D90"/>
    <w:rsid w:val="00634DEF"/>
    <w:rsid w:val="006E4C6E"/>
    <w:rsid w:val="008245EF"/>
    <w:rsid w:val="00935438"/>
    <w:rsid w:val="00A56B9E"/>
    <w:rsid w:val="00AB739A"/>
    <w:rsid w:val="00AF566F"/>
    <w:rsid w:val="00B071A0"/>
    <w:rsid w:val="00B31803"/>
    <w:rsid w:val="00C312EA"/>
    <w:rsid w:val="00C31DDF"/>
    <w:rsid w:val="00D45C46"/>
    <w:rsid w:val="00D6504D"/>
    <w:rsid w:val="00D720FF"/>
    <w:rsid w:val="00D82E15"/>
    <w:rsid w:val="00DC4A0D"/>
    <w:rsid w:val="00DE5880"/>
    <w:rsid w:val="00EB5595"/>
    <w:rsid w:val="00EC6E9A"/>
    <w:rsid w:val="00EF1A56"/>
    <w:rsid w:val="00F23D1E"/>
    <w:rsid w:val="00F621D0"/>
    <w:rsid w:val="00FB6F6F"/>
    <w:rsid w:val="00FC67B9"/>
    <w:rsid w:val="00FE0D0B"/>
    <w:rsid w:val="00FF05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E9A"/>
  </w:style>
  <w:style w:type="paragraph" w:styleId="Footer">
    <w:name w:val="footer"/>
    <w:basedOn w:val="Normal"/>
    <w:link w:val="FooterChar"/>
    <w:uiPriority w:val="99"/>
    <w:unhideWhenUsed/>
    <w:rsid w:val="00EC6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E9A"/>
  </w:style>
  <w:style w:type="paragraph" w:styleId="ListParagraph">
    <w:name w:val="List Paragraph"/>
    <w:basedOn w:val="Normal"/>
    <w:uiPriority w:val="34"/>
    <w:qFormat/>
    <w:rsid w:val="00EC6E9A"/>
    <w:pPr>
      <w:ind w:left="720"/>
      <w:contextualSpacing/>
    </w:pPr>
  </w:style>
  <w:style w:type="paragraph" w:styleId="FootnoteText">
    <w:name w:val="footnote text"/>
    <w:basedOn w:val="Normal"/>
    <w:link w:val="FootnoteTextChar"/>
    <w:uiPriority w:val="99"/>
    <w:semiHidden/>
    <w:unhideWhenUsed/>
    <w:rsid w:val="00EC6E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E9A"/>
    <w:rPr>
      <w:sz w:val="20"/>
      <w:szCs w:val="20"/>
    </w:rPr>
  </w:style>
  <w:style w:type="character" w:styleId="FootnoteReference">
    <w:name w:val="footnote reference"/>
    <w:basedOn w:val="DefaultParagraphFont"/>
    <w:uiPriority w:val="99"/>
    <w:semiHidden/>
    <w:unhideWhenUsed/>
    <w:rsid w:val="00EC6E9A"/>
    <w:rPr>
      <w:vertAlign w:val="superscript"/>
    </w:rPr>
  </w:style>
  <w:style w:type="character" w:styleId="Hyperlink">
    <w:name w:val="Hyperlink"/>
    <w:basedOn w:val="DefaultParagraphFont"/>
    <w:uiPriority w:val="99"/>
    <w:unhideWhenUsed/>
    <w:rsid w:val="00EC6E9A"/>
    <w:rPr>
      <w:color w:val="0563C1" w:themeColor="hyperlink"/>
      <w:u w:val="single"/>
    </w:rPr>
  </w:style>
  <w:style w:type="character" w:styleId="CommentReference">
    <w:name w:val="annotation reference"/>
    <w:basedOn w:val="DefaultParagraphFont"/>
    <w:uiPriority w:val="99"/>
    <w:semiHidden/>
    <w:unhideWhenUsed/>
    <w:rsid w:val="00EC6E9A"/>
    <w:rPr>
      <w:sz w:val="16"/>
      <w:szCs w:val="16"/>
    </w:rPr>
  </w:style>
  <w:style w:type="paragraph" w:styleId="CommentText">
    <w:name w:val="annotation text"/>
    <w:basedOn w:val="Normal"/>
    <w:link w:val="CommentTextChar"/>
    <w:uiPriority w:val="99"/>
    <w:semiHidden/>
    <w:unhideWhenUsed/>
    <w:rsid w:val="00EC6E9A"/>
    <w:pPr>
      <w:spacing w:line="240" w:lineRule="auto"/>
    </w:pPr>
    <w:rPr>
      <w:sz w:val="20"/>
      <w:szCs w:val="20"/>
    </w:rPr>
  </w:style>
  <w:style w:type="character" w:customStyle="1" w:styleId="CommentTextChar">
    <w:name w:val="Comment Text Char"/>
    <w:basedOn w:val="DefaultParagraphFont"/>
    <w:link w:val="CommentText"/>
    <w:uiPriority w:val="99"/>
    <w:semiHidden/>
    <w:rsid w:val="00EC6E9A"/>
    <w:rPr>
      <w:sz w:val="20"/>
      <w:szCs w:val="20"/>
    </w:rPr>
  </w:style>
  <w:style w:type="paragraph" w:customStyle="1" w:styleId="legclearfix">
    <w:name w:val="legclearfix"/>
    <w:basedOn w:val="Normal"/>
    <w:rsid w:val="00EC6E9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egds">
    <w:name w:val="legds"/>
    <w:basedOn w:val="DefaultParagraphFont"/>
    <w:rsid w:val="00EC6E9A"/>
  </w:style>
  <w:style w:type="character" w:customStyle="1" w:styleId="legchangedelimiter">
    <w:name w:val="legchangedelimiter"/>
    <w:basedOn w:val="DefaultParagraphFont"/>
    <w:rsid w:val="00EC6E9A"/>
  </w:style>
  <w:style w:type="character" w:customStyle="1" w:styleId="legaddition">
    <w:name w:val="legaddition"/>
    <w:basedOn w:val="DefaultParagraphFont"/>
    <w:rsid w:val="00EC6E9A"/>
  </w:style>
  <w:style w:type="paragraph" w:styleId="EndnoteText">
    <w:name w:val="endnote text"/>
    <w:basedOn w:val="Normal"/>
    <w:link w:val="EndnoteTextChar"/>
    <w:uiPriority w:val="99"/>
    <w:unhideWhenUsed/>
    <w:rsid w:val="00EC6E9A"/>
    <w:pPr>
      <w:spacing w:after="0" w:line="240" w:lineRule="auto"/>
    </w:pPr>
    <w:rPr>
      <w:sz w:val="20"/>
      <w:szCs w:val="20"/>
    </w:rPr>
  </w:style>
  <w:style w:type="character" w:customStyle="1" w:styleId="EndnoteTextChar">
    <w:name w:val="Endnote Text Char"/>
    <w:basedOn w:val="DefaultParagraphFont"/>
    <w:link w:val="EndnoteText"/>
    <w:uiPriority w:val="99"/>
    <w:rsid w:val="00EC6E9A"/>
    <w:rPr>
      <w:sz w:val="20"/>
      <w:szCs w:val="20"/>
    </w:rPr>
  </w:style>
  <w:style w:type="table" w:styleId="TableGrid">
    <w:name w:val="Table Grid"/>
    <w:basedOn w:val="TableNormal"/>
    <w:uiPriority w:val="39"/>
    <w:rsid w:val="00EC6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C6E9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nresolvedMention">
    <w:name w:val="Unresolved Mention"/>
    <w:basedOn w:val="DefaultParagraphFont"/>
    <w:uiPriority w:val="99"/>
    <w:semiHidden/>
    <w:unhideWhenUsed/>
    <w:rsid w:val="00F621D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4BFCE-49AE-4305-97E8-55D85A7A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Liston</dc:creator>
  <cp:lastModifiedBy>Windows User</cp:lastModifiedBy>
  <cp:revision>2</cp:revision>
  <dcterms:created xsi:type="dcterms:W3CDTF">2021-08-20T11:42:00Z</dcterms:created>
  <dcterms:modified xsi:type="dcterms:W3CDTF">2021-08-20T11:42:00Z</dcterms:modified>
</cp:coreProperties>
</file>