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EACA7" w14:textId="77777777" w:rsidR="00F34318" w:rsidRPr="0090495E" w:rsidRDefault="00F34318" w:rsidP="0090495E">
      <w:pPr>
        <w:spacing w:line="240" w:lineRule="auto"/>
        <w:jc w:val="both"/>
        <w:rPr>
          <w:rFonts w:cstheme="minorHAnsi"/>
          <w:b/>
          <w:bCs/>
          <w:sz w:val="22"/>
          <w:szCs w:val="22"/>
        </w:rPr>
      </w:pPr>
    </w:p>
    <w:p w14:paraId="639A0C5C" w14:textId="27D922EE" w:rsidR="00436A4C" w:rsidRDefault="003F31C7" w:rsidP="00436A4C">
      <w:pPr>
        <w:spacing w:line="240" w:lineRule="auto"/>
        <w:jc w:val="center"/>
        <w:rPr>
          <w:rFonts w:cstheme="minorHAnsi"/>
          <w:b/>
          <w:bCs/>
          <w:sz w:val="22"/>
          <w:szCs w:val="22"/>
        </w:rPr>
      </w:pPr>
      <w:proofErr w:type="spellStart"/>
      <w:r w:rsidRPr="00436A4C">
        <w:rPr>
          <w:rFonts w:cstheme="minorHAnsi"/>
          <w:b/>
          <w:bCs/>
          <w:sz w:val="22"/>
          <w:szCs w:val="22"/>
        </w:rPr>
        <w:t>Pavee</w:t>
      </w:r>
      <w:proofErr w:type="spellEnd"/>
      <w:r w:rsidRPr="00436A4C">
        <w:rPr>
          <w:rFonts w:cstheme="minorHAnsi"/>
          <w:b/>
          <w:bCs/>
          <w:sz w:val="22"/>
          <w:szCs w:val="22"/>
        </w:rPr>
        <w:t xml:space="preserve"> Point Opening Statement to the Joint Committee on Justice.</w:t>
      </w:r>
    </w:p>
    <w:p w14:paraId="7DF3BA9D" w14:textId="6E26DA85" w:rsidR="003F31C7" w:rsidRPr="00436A4C" w:rsidRDefault="003F31C7" w:rsidP="00436A4C">
      <w:pPr>
        <w:spacing w:line="240" w:lineRule="auto"/>
        <w:jc w:val="center"/>
        <w:rPr>
          <w:rFonts w:cstheme="minorHAnsi"/>
          <w:b/>
          <w:bCs/>
          <w:sz w:val="22"/>
          <w:szCs w:val="22"/>
        </w:rPr>
      </w:pPr>
      <w:r w:rsidRPr="00436A4C">
        <w:rPr>
          <w:rFonts w:eastAsia="Times New Roman" w:cstheme="minorHAnsi"/>
          <w:b/>
          <w:bCs/>
          <w:sz w:val="22"/>
          <w:szCs w:val="22"/>
          <w:lang w:eastAsia="en-GB"/>
        </w:rPr>
        <w:t>Criminal Justice (Hate Crime) Bill 2021</w:t>
      </w:r>
    </w:p>
    <w:p w14:paraId="3EE3B6EF" w14:textId="77777777" w:rsidR="00F34318" w:rsidRPr="0090495E" w:rsidRDefault="00C05CAC" w:rsidP="0090495E">
      <w:pPr>
        <w:pStyle w:val="ListParagraph"/>
        <w:numPr>
          <w:ilvl w:val="0"/>
          <w:numId w:val="1"/>
        </w:numPr>
        <w:spacing w:line="240" w:lineRule="auto"/>
        <w:jc w:val="both"/>
        <w:rPr>
          <w:rFonts w:eastAsia="Times New Roman" w:cstheme="minorHAnsi"/>
          <w:b/>
          <w:bCs/>
          <w:sz w:val="22"/>
          <w:szCs w:val="22"/>
          <w:lang w:eastAsia="en-GB"/>
        </w:rPr>
      </w:pPr>
      <w:r w:rsidRPr="0090495E">
        <w:rPr>
          <w:rFonts w:eastAsia="Times New Roman" w:cstheme="minorHAnsi"/>
          <w:b/>
          <w:bCs/>
          <w:sz w:val="22"/>
          <w:szCs w:val="22"/>
          <w:lang w:eastAsia="en-GB"/>
        </w:rPr>
        <w:t>Intro</w:t>
      </w:r>
      <w:r w:rsidR="00F34318" w:rsidRPr="0090495E">
        <w:rPr>
          <w:rFonts w:eastAsia="Times New Roman" w:cstheme="minorHAnsi"/>
          <w:b/>
          <w:bCs/>
          <w:sz w:val="22"/>
          <w:szCs w:val="22"/>
          <w:lang w:eastAsia="en-GB"/>
        </w:rPr>
        <w:t>duction</w:t>
      </w:r>
    </w:p>
    <w:p w14:paraId="5AEDE157" w14:textId="395D4758" w:rsidR="00DB69C1" w:rsidRDefault="00F34318" w:rsidP="0090495E">
      <w:pPr>
        <w:spacing w:line="240" w:lineRule="auto"/>
        <w:jc w:val="both"/>
        <w:rPr>
          <w:rFonts w:cstheme="minorHAnsi"/>
          <w:color w:val="000000" w:themeColor="text1"/>
          <w:sz w:val="22"/>
          <w:szCs w:val="22"/>
        </w:rPr>
      </w:pPr>
      <w:r w:rsidRPr="0090495E">
        <w:rPr>
          <w:rFonts w:cstheme="minorHAnsi"/>
          <w:color w:val="000000" w:themeColor="text1"/>
          <w:sz w:val="22"/>
          <w:szCs w:val="22"/>
        </w:rPr>
        <w:t>I would like to thank you</w:t>
      </w:r>
      <w:r w:rsidR="0067606B">
        <w:rPr>
          <w:rFonts w:cstheme="minorHAnsi"/>
          <w:color w:val="000000" w:themeColor="text1"/>
          <w:sz w:val="22"/>
          <w:szCs w:val="22"/>
        </w:rPr>
        <w:t>,</w:t>
      </w:r>
      <w:r w:rsidRPr="0090495E">
        <w:rPr>
          <w:rFonts w:cstheme="minorHAnsi"/>
          <w:color w:val="000000" w:themeColor="text1"/>
          <w:sz w:val="22"/>
          <w:szCs w:val="22"/>
        </w:rPr>
        <w:t xml:space="preserve"> on behalf of </w:t>
      </w:r>
      <w:proofErr w:type="spellStart"/>
      <w:r w:rsidRPr="0090495E">
        <w:rPr>
          <w:rFonts w:cstheme="minorHAnsi"/>
          <w:color w:val="000000" w:themeColor="text1"/>
          <w:sz w:val="22"/>
          <w:szCs w:val="22"/>
        </w:rPr>
        <w:t>Pavee</w:t>
      </w:r>
      <w:proofErr w:type="spellEnd"/>
      <w:r w:rsidRPr="0090495E">
        <w:rPr>
          <w:rFonts w:cstheme="minorHAnsi"/>
          <w:color w:val="000000" w:themeColor="text1"/>
          <w:sz w:val="22"/>
          <w:szCs w:val="22"/>
        </w:rPr>
        <w:t xml:space="preserve"> Point Traveller and Roma Centre</w:t>
      </w:r>
      <w:r w:rsidR="0067606B">
        <w:rPr>
          <w:rFonts w:cstheme="minorHAnsi"/>
          <w:color w:val="000000" w:themeColor="text1"/>
          <w:sz w:val="22"/>
          <w:szCs w:val="22"/>
        </w:rPr>
        <w:t>,</w:t>
      </w:r>
      <w:r w:rsidRPr="0090495E">
        <w:rPr>
          <w:rFonts w:cstheme="minorHAnsi"/>
          <w:color w:val="000000" w:themeColor="text1"/>
          <w:sz w:val="22"/>
          <w:szCs w:val="22"/>
        </w:rPr>
        <w:t xml:space="preserve"> </w:t>
      </w:r>
      <w:r w:rsidR="00777A11" w:rsidRPr="0090495E">
        <w:rPr>
          <w:rFonts w:cstheme="minorHAnsi"/>
          <w:color w:val="000000" w:themeColor="text1"/>
          <w:sz w:val="22"/>
          <w:szCs w:val="22"/>
        </w:rPr>
        <w:t>for the invitation to</w:t>
      </w:r>
      <w:r w:rsidRPr="0090495E">
        <w:rPr>
          <w:rFonts w:cstheme="minorHAnsi"/>
          <w:color w:val="000000" w:themeColor="text1"/>
          <w:sz w:val="22"/>
          <w:szCs w:val="22"/>
        </w:rPr>
        <w:t xml:space="preserve"> participate in today’s meeting on the Criminal Justice (Hate Crime Bill) </w:t>
      </w:r>
      <w:r w:rsidR="00777A11" w:rsidRPr="0090495E">
        <w:rPr>
          <w:rFonts w:cstheme="minorHAnsi"/>
          <w:color w:val="000000" w:themeColor="text1"/>
          <w:sz w:val="22"/>
          <w:szCs w:val="22"/>
        </w:rPr>
        <w:t xml:space="preserve">2021. </w:t>
      </w:r>
      <w:proofErr w:type="spellStart"/>
      <w:r w:rsidR="00CB7A51" w:rsidRPr="0090495E">
        <w:rPr>
          <w:rFonts w:cstheme="minorHAnsi"/>
          <w:color w:val="000000" w:themeColor="text1"/>
          <w:sz w:val="22"/>
          <w:szCs w:val="22"/>
        </w:rPr>
        <w:t>Pavee</w:t>
      </w:r>
      <w:proofErr w:type="spellEnd"/>
      <w:r w:rsidR="00CB7A51" w:rsidRPr="0090495E">
        <w:rPr>
          <w:rFonts w:cstheme="minorHAnsi"/>
          <w:color w:val="000000" w:themeColor="text1"/>
          <w:sz w:val="22"/>
          <w:szCs w:val="22"/>
        </w:rPr>
        <w:t xml:space="preserve"> Point is a national non-governmental organization that has been working to challenge racism and promote Traveller and Roma inclusion in Ireland since 1985. </w:t>
      </w:r>
    </w:p>
    <w:p w14:paraId="2FFE68E0" w14:textId="56D23FFE" w:rsidR="00777A11" w:rsidRPr="0090495E" w:rsidRDefault="00777A11" w:rsidP="0090495E">
      <w:pPr>
        <w:spacing w:line="240" w:lineRule="auto"/>
        <w:jc w:val="both"/>
        <w:rPr>
          <w:rFonts w:eastAsia="Times New Roman" w:cstheme="minorHAnsi"/>
          <w:b/>
          <w:bCs/>
          <w:sz w:val="22"/>
          <w:szCs w:val="22"/>
          <w:lang w:eastAsia="en-GB"/>
        </w:rPr>
      </w:pPr>
      <w:r w:rsidRPr="0090495E">
        <w:rPr>
          <w:rFonts w:cstheme="minorHAnsi"/>
          <w:color w:val="000000" w:themeColor="text1"/>
          <w:sz w:val="22"/>
          <w:szCs w:val="22"/>
        </w:rPr>
        <w:t>We welcome the</w:t>
      </w:r>
      <w:r w:rsidR="00CB7A51" w:rsidRPr="0090495E">
        <w:rPr>
          <w:rFonts w:cstheme="minorHAnsi"/>
          <w:color w:val="000000" w:themeColor="text1"/>
          <w:sz w:val="22"/>
          <w:szCs w:val="22"/>
        </w:rPr>
        <w:t xml:space="preserve"> Government’s</w:t>
      </w:r>
      <w:r w:rsidRPr="0090495E">
        <w:rPr>
          <w:rFonts w:cstheme="minorHAnsi"/>
          <w:color w:val="000000" w:themeColor="text1"/>
          <w:sz w:val="22"/>
          <w:szCs w:val="22"/>
        </w:rPr>
        <w:t xml:space="preserve"> plan to introduce hate speech and hate crime legislation in Ireland, and this opportunity to comment on the </w:t>
      </w:r>
      <w:r w:rsidR="00F34318" w:rsidRPr="0090495E">
        <w:rPr>
          <w:rFonts w:cstheme="minorHAnsi"/>
          <w:color w:val="000000" w:themeColor="text1"/>
          <w:sz w:val="22"/>
          <w:szCs w:val="22"/>
        </w:rPr>
        <w:t xml:space="preserve">proposed </w:t>
      </w:r>
      <w:r w:rsidRPr="0090495E">
        <w:rPr>
          <w:rFonts w:cstheme="minorHAnsi"/>
          <w:color w:val="000000" w:themeColor="text1"/>
          <w:sz w:val="22"/>
          <w:szCs w:val="22"/>
        </w:rPr>
        <w:t>Heads of the Bill.</w:t>
      </w:r>
      <w:r w:rsidR="00CB7A51" w:rsidRPr="0090495E">
        <w:rPr>
          <w:rFonts w:cstheme="minorHAnsi"/>
          <w:color w:val="000000" w:themeColor="text1"/>
          <w:sz w:val="22"/>
          <w:szCs w:val="22"/>
        </w:rPr>
        <w:t xml:space="preserve"> </w:t>
      </w:r>
      <w:proofErr w:type="spellStart"/>
      <w:r w:rsidR="00493970" w:rsidRPr="0090495E">
        <w:rPr>
          <w:rFonts w:cstheme="minorHAnsi"/>
          <w:color w:val="000000" w:themeColor="text1"/>
          <w:sz w:val="22"/>
          <w:szCs w:val="22"/>
        </w:rPr>
        <w:t>Pavee</w:t>
      </w:r>
      <w:proofErr w:type="spellEnd"/>
      <w:r w:rsidR="00493970" w:rsidRPr="0090495E">
        <w:rPr>
          <w:rFonts w:cstheme="minorHAnsi"/>
          <w:color w:val="000000" w:themeColor="text1"/>
          <w:sz w:val="22"/>
          <w:szCs w:val="22"/>
        </w:rPr>
        <w:t xml:space="preserve"> Point has advocated for many years for effective legislation which acknowledges that hate speech and hate crime exist in Ireland with devastating impacts for victims. Travellers, Roma, and other groups need protection under the law and this protection must be meaningful and effective.</w:t>
      </w:r>
    </w:p>
    <w:p w14:paraId="02292477" w14:textId="59C784DD" w:rsidR="00C05CAC" w:rsidRPr="0090495E" w:rsidRDefault="0067606B" w:rsidP="0090495E">
      <w:pPr>
        <w:pStyle w:val="Heading2"/>
        <w:spacing w:before="257"/>
        <w:ind w:left="0"/>
        <w:jc w:val="both"/>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Today we would like to highlight to the </w:t>
      </w:r>
      <w:r w:rsidR="00CB7A51" w:rsidRPr="0090495E">
        <w:rPr>
          <w:rFonts w:asciiTheme="minorHAnsi" w:hAnsiTheme="minorHAnsi" w:cstheme="minorHAnsi"/>
          <w:b w:val="0"/>
          <w:bCs w:val="0"/>
          <w:color w:val="000000" w:themeColor="text1"/>
        </w:rPr>
        <w:t xml:space="preserve">Committee </w:t>
      </w:r>
      <w:r w:rsidR="00777A11" w:rsidRPr="0090495E">
        <w:rPr>
          <w:rFonts w:asciiTheme="minorHAnsi" w:hAnsiTheme="minorHAnsi" w:cstheme="minorHAnsi"/>
          <w:b w:val="0"/>
          <w:bCs w:val="0"/>
          <w:color w:val="000000" w:themeColor="text1"/>
        </w:rPr>
        <w:t xml:space="preserve">why this legislation is </w:t>
      </w:r>
      <w:r w:rsidR="00F34318" w:rsidRPr="0090495E">
        <w:rPr>
          <w:rFonts w:asciiTheme="minorHAnsi" w:hAnsiTheme="minorHAnsi" w:cstheme="minorHAnsi"/>
          <w:b w:val="0"/>
          <w:bCs w:val="0"/>
          <w:color w:val="000000" w:themeColor="text1"/>
        </w:rPr>
        <w:t>of great importance</w:t>
      </w:r>
      <w:r w:rsidR="00777A11" w:rsidRPr="0090495E">
        <w:rPr>
          <w:rFonts w:asciiTheme="minorHAnsi" w:hAnsiTheme="minorHAnsi" w:cstheme="minorHAnsi"/>
          <w:b w:val="0"/>
          <w:bCs w:val="0"/>
          <w:color w:val="000000" w:themeColor="text1"/>
        </w:rPr>
        <w:t xml:space="preserve"> for </w:t>
      </w:r>
      <w:proofErr w:type="spellStart"/>
      <w:r w:rsidR="00777A11" w:rsidRPr="0090495E">
        <w:rPr>
          <w:rFonts w:asciiTheme="minorHAnsi" w:hAnsiTheme="minorHAnsi" w:cstheme="minorHAnsi"/>
          <w:b w:val="0"/>
          <w:bCs w:val="0"/>
          <w:color w:val="000000" w:themeColor="text1"/>
        </w:rPr>
        <w:t>Travellers</w:t>
      </w:r>
      <w:proofErr w:type="spellEnd"/>
      <w:r w:rsidR="00777A11" w:rsidRPr="0090495E">
        <w:rPr>
          <w:rFonts w:asciiTheme="minorHAnsi" w:hAnsiTheme="minorHAnsi" w:cstheme="minorHAnsi"/>
          <w:b w:val="0"/>
          <w:bCs w:val="0"/>
          <w:color w:val="000000" w:themeColor="text1"/>
        </w:rPr>
        <w:t xml:space="preserve"> and Roma in Ireland, given the impacts of hate speech and hate crime on both communities. We </w:t>
      </w:r>
      <w:r>
        <w:rPr>
          <w:rFonts w:asciiTheme="minorHAnsi" w:hAnsiTheme="minorHAnsi" w:cstheme="minorHAnsi"/>
          <w:b w:val="0"/>
          <w:bCs w:val="0"/>
          <w:color w:val="000000" w:themeColor="text1"/>
        </w:rPr>
        <w:t xml:space="preserve">will also </w:t>
      </w:r>
      <w:r w:rsidR="00CB7A51" w:rsidRPr="0090495E">
        <w:rPr>
          <w:rFonts w:asciiTheme="minorHAnsi" w:hAnsiTheme="minorHAnsi" w:cstheme="minorHAnsi"/>
          <w:b w:val="0"/>
          <w:bCs w:val="0"/>
          <w:color w:val="000000" w:themeColor="text1"/>
        </w:rPr>
        <w:t xml:space="preserve">provide our insights on the </w:t>
      </w:r>
      <w:r w:rsidR="00777A11" w:rsidRPr="0090495E">
        <w:rPr>
          <w:rFonts w:asciiTheme="minorHAnsi" w:hAnsiTheme="minorHAnsi" w:cstheme="minorHAnsi"/>
          <w:b w:val="0"/>
          <w:bCs w:val="0"/>
          <w:color w:val="000000" w:themeColor="text1"/>
        </w:rPr>
        <w:t>General Scheme</w:t>
      </w:r>
      <w:r w:rsidR="00CB7A51" w:rsidRPr="0090495E">
        <w:rPr>
          <w:rFonts w:asciiTheme="minorHAnsi" w:hAnsiTheme="minorHAnsi" w:cstheme="minorHAnsi"/>
          <w:b w:val="0"/>
          <w:bCs w:val="0"/>
          <w:color w:val="000000" w:themeColor="text1"/>
        </w:rPr>
        <w:t xml:space="preserve"> and make </w:t>
      </w:r>
      <w:r w:rsidR="00777A11" w:rsidRPr="0090495E">
        <w:rPr>
          <w:rFonts w:asciiTheme="minorHAnsi" w:hAnsiTheme="minorHAnsi" w:cstheme="minorHAnsi"/>
          <w:b w:val="0"/>
          <w:bCs w:val="0"/>
          <w:color w:val="000000" w:themeColor="text1"/>
        </w:rPr>
        <w:t>recommend</w:t>
      </w:r>
      <w:r w:rsidR="00CB7A51" w:rsidRPr="0090495E">
        <w:rPr>
          <w:rFonts w:asciiTheme="minorHAnsi" w:hAnsiTheme="minorHAnsi" w:cstheme="minorHAnsi"/>
          <w:b w:val="0"/>
          <w:bCs w:val="0"/>
          <w:color w:val="000000" w:themeColor="text1"/>
        </w:rPr>
        <w:t xml:space="preserve">ations on </w:t>
      </w:r>
      <w:r w:rsidR="00777A11" w:rsidRPr="0090495E">
        <w:rPr>
          <w:rFonts w:asciiTheme="minorHAnsi" w:hAnsiTheme="minorHAnsi" w:cstheme="minorHAnsi"/>
          <w:b w:val="0"/>
          <w:bCs w:val="0"/>
          <w:color w:val="000000" w:themeColor="text1"/>
        </w:rPr>
        <w:t>key measures</w:t>
      </w:r>
      <w:r w:rsidR="00CB7A51" w:rsidRPr="0090495E">
        <w:rPr>
          <w:rFonts w:asciiTheme="minorHAnsi" w:hAnsiTheme="minorHAnsi" w:cstheme="minorHAnsi"/>
          <w:b w:val="0"/>
          <w:bCs w:val="0"/>
          <w:color w:val="000000" w:themeColor="text1"/>
        </w:rPr>
        <w:t xml:space="preserve"> that we believe are</w:t>
      </w:r>
      <w:r w:rsidR="00777A11" w:rsidRPr="0090495E">
        <w:rPr>
          <w:rFonts w:asciiTheme="minorHAnsi" w:hAnsiTheme="minorHAnsi" w:cstheme="minorHAnsi"/>
          <w:b w:val="0"/>
          <w:bCs w:val="0"/>
          <w:color w:val="000000" w:themeColor="text1"/>
        </w:rPr>
        <w:t xml:space="preserve"> needed in conjunction with the legislation to ensure these crimes are adequately addressed in a way that is effective, accessible and inclusive of </w:t>
      </w:r>
      <w:proofErr w:type="spellStart"/>
      <w:r w:rsidR="00777A11" w:rsidRPr="0090495E">
        <w:rPr>
          <w:rFonts w:asciiTheme="minorHAnsi" w:hAnsiTheme="minorHAnsi" w:cstheme="minorHAnsi"/>
          <w:b w:val="0"/>
          <w:bCs w:val="0"/>
          <w:color w:val="000000" w:themeColor="text1"/>
        </w:rPr>
        <w:t>Travellers</w:t>
      </w:r>
      <w:proofErr w:type="spellEnd"/>
      <w:r w:rsidR="00777A11" w:rsidRPr="0090495E">
        <w:rPr>
          <w:rFonts w:asciiTheme="minorHAnsi" w:hAnsiTheme="minorHAnsi" w:cstheme="minorHAnsi"/>
          <w:b w:val="0"/>
          <w:bCs w:val="0"/>
          <w:color w:val="000000" w:themeColor="text1"/>
        </w:rPr>
        <w:t xml:space="preserve"> and Roma</w:t>
      </w:r>
      <w:r w:rsidR="00CB7A51" w:rsidRPr="0090495E">
        <w:rPr>
          <w:rFonts w:asciiTheme="minorHAnsi" w:hAnsiTheme="minorHAnsi" w:cstheme="minorHAnsi"/>
          <w:b w:val="0"/>
          <w:bCs w:val="0"/>
          <w:color w:val="000000" w:themeColor="text1"/>
        </w:rPr>
        <w:t xml:space="preserve">. </w:t>
      </w:r>
    </w:p>
    <w:p w14:paraId="630782CD" w14:textId="77777777" w:rsidR="00777A11" w:rsidRPr="00777A11" w:rsidRDefault="00777A11" w:rsidP="0090495E">
      <w:pPr>
        <w:spacing w:after="20" w:line="240" w:lineRule="auto"/>
        <w:jc w:val="both"/>
        <w:rPr>
          <w:rFonts w:eastAsia="Calibri" w:cstheme="minorHAnsi"/>
          <w:color w:val="000000"/>
          <w:sz w:val="22"/>
          <w:szCs w:val="22"/>
        </w:rPr>
      </w:pPr>
    </w:p>
    <w:p w14:paraId="4C1C4B01" w14:textId="77777777" w:rsidR="001C45D8" w:rsidRDefault="00493970" w:rsidP="001C45D8">
      <w:pPr>
        <w:pStyle w:val="ListParagraph"/>
        <w:numPr>
          <w:ilvl w:val="0"/>
          <w:numId w:val="1"/>
        </w:numPr>
        <w:spacing w:after="160" w:line="240" w:lineRule="auto"/>
        <w:jc w:val="both"/>
        <w:rPr>
          <w:rFonts w:cstheme="minorHAnsi"/>
          <w:b/>
          <w:bCs/>
          <w:color w:val="000000" w:themeColor="text1"/>
          <w:sz w:val="22"/>
          <w:szCs w:val="22"/>
        </w:rPr>
      </w:pPr>
      <w:r w:rsidRPr="001C45D8">
        <w:rPr>
          <w:rFonts w:cstheme="minorHAnsi"/>
          <w:b/>
          <w:bCs/>
          <w:color w:val="000000" w:themeColor="text1"/>
          <w:sz w:val="22"/>
          <w:szCs w:val="22"/>
        </w:rPr>
        <w:t>Context</w:t>
      </w:r>
      <w:r w:rsidR="00B7384C" w:rsidRPr="001C45D8">
        <w:rPr>
          <w:rFonts w:cstheme="minorHAnsi"/>
          <w:b/>
          <w:bCs/>
          <w:color w:val="000000" w:themeColor="text1"/>
          <w:sz w:val="22"/>
          <w:szCs w:val="22"/>
        </w:rPr>
        <w:t>:</w:t>
      </w:r>
    </w:p>
    <w:p w14:paraId="6C36B0AA" w14:textId="5640F7BD" w:rsidR="00090747" w:rsidRPr="001C45D8" w:rsidRDefault="00493970" w:rsidP="001C45D8">
      <w:pPr>
        <w:spacing w:after="160" w:line="240" w:lineRule="auto"/>
        <w:jc w:val="both"/>
        <w:rPr>
          <w:rFonts w:cstheme="minorHAnsi"/>
          <w:b/>
          <w:bCs/>
          <w:color w:val="000000" w:themeColor="text1"/>
          <w:sz w:val="22"/>
          <w:szCs w:val="22"/>
        </w:rPr>
      </w:pPr>
      <w:r w:rsidRPr="001C45D8">
        <w:rPr>
          <w:rFonts w:eastAsia="Calibri" w:cstheme="minorHAnsi"/>
          <w:sz w:val="22"/>
          <w:szCs w:val="22"/>
          <w:lang w:eastAsia="en-GB"/>
        </w:rPr>
        <w:t>As minority ethnic groups, Travellers and Roma experience persistent racism and discrimination</w:t>
      </w:r>
      <w:r w:rsidR="0067606B" w:rsidRPr="001C45D8">
        <w:rPr>
          <w:rFonts w:eastAsia="Calibri" w:cstheme="minorHAnsi"/>
          <w:sz w:val="22"/>
          <w:szCs w:val="22"/>
          <w:lang w:eastAsia="en-GB"/>
        </w:rPr>
        <w:t xml:space="preserve"> in Ireland</w:t>
      </w:r>
      <w:r w:rsidR="00DB69C1" w:rsidRPr="001C45D8">
        <w:rPr>
          <w:rFonts w:eastAsia="Calibri" w:cstheme="minorHAnsi"/>
          <w:sz w:val="22"/>
          <w:szCs w:val="22"/>
          <w:lang w:eastAsia="en-GB"/>
        </w:rPr>
        <w:t xml:space="preserve">, and because of this, they are also </w:t>
      </w:r>
      <w:r w:rsidRPr="001C45D8">
        <w:rPr>
          <w:rFonts w:eastAsia="Calibri" w:cstheme="minorHAnsi"/>
          <w:sz w:val="22"/>
          <w:szCs w:val="22"/>
          <w:lang w:eastAsia="en-GB"/>
        </w:rPr>
        <w:t>subjected to</w:t>
      </w:r>
      <w:r w:rsidR="004375BA" w:rsidRPr="001C45D8">
        <w:rPr>
          <w:rFonts w:eastAsia="Calibri" w:cstheme="minorHAnsi"/>
          <w:sz w:val="22"/>
          <w:szCs w:val="22"/>
          <w:lang w:eastAsia="en-GB"/>
        </w:rPr>
        <w:t xml:space="preserve"> regular instances of</w:t>
      </w:r>
      <w:r w:rsidRPr="001C45D8">
        <w:rPr>
          <w:rFonts w:eastAsia="Calibri" w:cstheme="minorHAnsi"/>
          <w:sz w:val="22"/>
          <w:szCs w:val="22"/>
          <w:lang w:eastAsia="en-GB"/>
        </w:rPr>
        <w:t xml:space="preserve"> hate crime and hate speech by both private and public actors</w:t>
      </w:r>
      <w:r w:rsidR="005C072A" w:rsidRPr="001C45D8">
        <w:rPr>
          <w:rFonts w:eastAsia="Calibri" w:cstheme="minorHAnsi"/>
          <w:sz w:val="22"/>
          <w:szCs w:val="22"/>
          <w:lang w:eastAsia="en-GB"/>
        </w:rPr>
        <w:t xml:space="preserve">. </w:t>
      </w:r>
      <w:r w:rsidR="006C0996" w:rsidRPr="001C45D8">
        <w:rPr>
          <w:rFonts w:eastAsia="Calibri" w:cstheme="minorHAnsi"/>
          <w:sz w:val="22"/>
          <w:szCs w:val="22"/>
          <w:lang w:eastAsia="en-GB"/>
        </w:rPr>
        <w:t>In our written submission, w</w:t>
      </w:r>
      <w:r w:rsidR="005C072A" w:rsidRPr="001C45D8">
        <w:rPr>
          <w:rFonts w:eastAsia="Calibri" w:cstheme="minorHAnsi"/>
          <w:sz w:val="22"/>
          <w:szCs w:val="22"/>
          <w:lang w:eastAsia="en-GB"/>
        </w:rPr>
        <w:t>e list a number of examples</w:t>
      </w:r>
      <w:r w:rsidR="00DB69C1" w:rsidRPr="001C45D8">
        <w:rPr>
          <w:rFonts w:eastAsia="Calibri" w:cstheme="minorHAnsi"/>
          <w:sz w:val="22"/>
          <w:szCs w:val="22"/>
          <w:lang w:eastAsia="en-GB"/>
        </w:rPr>
        <w:t xml:space="preserve"> </w:t>
      </w:r>
      <w:r w:rsidR="004375BA" w:rsidRPr="001C45D8">
        <w:rPr>
          <w:rFonts w:eastAsia="Calibri" w:cstheme="minorHAnsi"/>
          <w:sz w:val="22"/>
          <w:szCs w:val="22"/>
          <w:lang w:eastAsia="en-GB"/>
        </w:rPr>
        <w:t>such as</w:t>
      </w:r>
      <w:r w:rsidR="005C072A" w:rsidRPr="001C45D8">
        <w:rPr>
          <w:rFonts w:eastAsia="Calibri" w:cstheme="minorHAnsi"/>
          <w:sz w:val="22"/>
          <w:szCs w:val="22"/>
          <w:lang w:eastAsia="en-GB"/>
        </w:rPr>
        <w:t xml:space="preserve">: </w:t>
      </w:r>
      <w:r w:rsidR="006C0996" w:rsidRPr="001C45D8">
        <w:rPr>
          <w:rFonts w:eastAsia="Calibri" w:cstheme="minorHAnsi"/>
          <w:sz w:val="22"/>
          <w:szCs w:val="22"/>
          <w:lang w:eastAsia="en-GB"/>
        </w:rPr>
        <w:t xml:space="preserve">the racist remarks made about Travellers by </w:t>
      </w:r>
      <w:r w:rsidR="005C072A" w:rsidRPr="001C45D8">
        <w:rPr>
          <w:rFonts w:cstheme="minorHAnsi"/>
          <w:sz w:val="22"/>
          <w:szCs w:val="22"/>
        </w:rPr>
        <w:t xml:space="preserve">2018 presidential candidate </w:t>
      </w:r>
      <w:r w:rsidRPr="001C45D8">
        <w:rPr>
          <w:rFonts w:cstheme="minorHAnsi"/>
          <w:sz w:val="22"/>
          <w:szCs w:val="22"/>
        </w:rPr>
        <w:t>Peter Casey</w:t>
      </w:r>
      <w:r w:rsidR="006C0996" w:rsidRPr="001C45D8">
        <w:rPr>
          <w:rFonts w:cstheme="minorHAnsi"/>
          <w:sz w:val="22"/>
          <w:szCs w:val="22"/>
        </w:rPr>
        <w:t xml:space="preserve">, and a </w:t>
      </w:r>
      <w:r w:rsidR="005C072A" w:rsidRPr="001C45D8">
        <w:rPr>
          <w:rFonts w:cstheme="minorHAnsi"/>
          <w:sz w:val="22"/>
          <w:szCs w:val="22"/>
        </w:rPr>
        <w:t>number of incidents</w:t>
      </w:r>
      <w:r w:rsidR="006C0996" w:rsidRPr="001C45D8">
        <w:rPr>
          <w:rFonts w:cstheme="minorHAnsi"/>
          <w:sz w:val="22"/>
          <w:szCs w:val="22"/>
        </w:rPr>
        <w:t xml:space="preserve"> </w:t>
      </w:r>
      <w:r w:rsidR="005C072A" w:rsidRPr="001C45D8">
        <w:rPr>
          <w:rFonts w:cstheme="minorHAnsi"/>
          <w:sz w:val="22"/>
          <w:szCs w:val="22"/>
        </w:rPr>
        <w:t>where ho</w:t>
      </w:r>
      <w:r w:rsidR="00F97E91">
        <w:rPr>
          <w:rFonts w:cstheme="minorHAnsi"/>
          <w:sz w:val="22"/>
          <w:szCs w:val="22"/>
        </w:rPr>
        <w:t>uses</w:t>
      </w:r>
      <w:r w:rsidR="005C072A" w:rsidRPr="001C45D8">
        <w:rPr>
          <w:rFonts w:cstheme="minorHAnsi"/>
          <w:sz w:val="22"/>
          <w:szCs w:val="22"/>
        </w:rPr>
        <w:t xml:space="preserve"> were burnt out, attacked or vandalised </w:t>
      </w:r>
      <w:r w:rsidR="00FE0C6F" w:rsidRPr="001C45D8">
        <w:rPr>
          <w:rFonts w:cstheme="minorHAnsi"/>
          <w:sz w:val="22"/>
          <w:szCs w:val="22"/>
        </w:rPr>
        <w:t xml:space="preserve">by groups of people </w:t>
      </w:r>
      <w:r w:rsidR="005C072A" w:rsidRPr="001C45D8">
        <w:rPr>
          <w:rFonts w:cstheme="minorHAnsi"/>
          <w:sz w:val="22"/>
          <w:szCs w:val="22"/>
        </w:rPr>
        <w:t>when</w:t>
      </w:r>
      <w:r w:rsidR="00FE0C6F" w:rsidRPr="001C45D8">
        <w:rPr>
          <w:rFonts w:cstheme="minorHAnsi"/>
          <w:sz w:val="22"/>
          <w:szCs w:val="22"/>
        </w:rPr>
        <w:t xml:space="preserve"> they heard th</w:t>
      </w:r>
      <w:r w:rsidR="00F97E91">
        <w:rPr>
          <w:rFonts w:cstheme="minorHAnsi"/>
          <w:sz w:val="22"/>
          <w:szCs w:val="22"/>
        </w:rPr>
        <w:t>at</w:t>
      </w:r>
      <w:r w:rsidR="00FE0C6F" w:rsidRPr="001C45D8">
        <w:rPr>
          <w:rFonts w:cstheme="minorHAnsi"/>
          <w:sz w:val="22"/>
          <w:szCs w:val="22"/>
        </w:rPr>
        <w:t xml:space="preserve"> </w:t>
      </w:r>
      <w:r w:rsidR="00F97E91">
        <w:rPr>
          <w:rFonts w:cstheme="minorHAnsi"/>
          <w:sz w:val="22"/>
          <w:szCs w:val="22"/>
        </w:rPr>
        <w:t xml:space="preserve">these </w:t>
      </w:r>
      <w:r w:rsidR="00FE0C6F" w:rsidRPr="001C45D8">
        <w:rPr>
          <w:rFonts w:cstheme="minorHAnsi"/>
          <w:sz w:val="22"/>
          <w:szCs w:val="22"/>
        </w:rPr>
        <w:t>homes were</w:t>
      </w:r>
      <w:r w:rsidR="005C072A" w:rsidRPr="001C45D8">
        <w:rPr>
          <w:rFonts w:cstheme="minorHAnsi"/>
          <w:sz w:val="22"/>
          <w:szCs w:val="22"/>
        </w:rPr>
        <w:t xml:space="preserve"> allocated to Roma or Traveller families</w:t>
      </w:r>
      <w:r w:rsidR="006C0996" w:rsidRPr="001C45D8">
        <w:rPr>
          <w:rFonts w:cstheme="minorHAnsi"/>
          <w:sz w:val="22"/>
          <w:szCs w:val="22"/>
        </w:rPr>
        <w:t>.</w:t>
      </w:r>
    </w:p>
    <w:p w14:paraId="0265E8F8" w14:textId="119FD771" w:rsidR="00493970" w:rsidRPr="006C0996" w:rsidRDefault="006C0996" w:rsidP="0090495E">
      <w:pPr>
        <w:spacing w:after="0" w:line="240" w:lineRule="auto"/>
        <w:jc w:val="both"/>
        <w:rPr>
          <w:rFonts w:eastAsia="Calibri" w:cstheme="minorHAnsi"/>
          <w:sz w:val="22"/>
          <w:szCs w:val="22"/>
          <w:lang w:eastAsia="en-GB"/>
        </w:rPr>
      </w:pPr>
      <w:r>
        <w:rPr>
          <w:rFonts w:eastAsia="Calibri" w:cstheme="minorHAnsi"/>
          <w:sz w:val="22"/>
          <w:szCs w:val="22"/>
          <w:lang w:eastAsia="en-GB"/>
        </w:rPr>
        <w:t xml:space="preserve">According to </w:t>
      </w:r>
      <w:r w:rsidR="00493970" w:rsidRPr="0090495E">
        <w:rPr>
          <w:rFonts w:eastAsia="Calibri" w:cstheme="minorHAnsi"/>
          <w:sz w:val="22"/>
          <w:szCs w:val="22"/>
          <w:lang w:eastAsia="en-GB"/>
        </w:rPr>
        <w:t xml:space="preserve">the EU Fundamental Rights Agency </w:t>
      </w:r>
      <w:r>
        <w:rPr>
          <w:rFonts w:eastAsia="Calibri" w:cstheme="minorHAnsi"/>
          <w:sz w:val="22"/>
          <w:szCs w:val="22"/>
          <w:lang w:eastAsia="en-GB"/>
        </w:rPr>
        <w:t>in 2020</w:t>
      </w:r>
      <w:r w:rsidR="00493970" w:rsidRPr="0090495E">
        <w:rPr>
          <w:rFonts w:cstheme="minorHAnsi"/>
          <w:sz w:val="22"/>
          <w:szCs w:val="22"/>
        </w:rPr>
        <w:t>, Irish Travellers have the third highest rate of hate-motivated harassment</w:t>
      </w:r>
      <w:r w:rsidR="00090747" w:rsidRPr="0090495E">
        <w:rPr>
          <w:rFonts w:cstheme="minorHAnsi"/>
          <w:sz w:val="22"/>
          <w:szCs w:val="22"/>
        </w:rPr>
        <w:t xml:space="preserve"> </w:t>
      </w:r>
      <w:r>
        <w:rPr>
          <w:rFonts w:cstheme="minorHAnsi"/>
          <w:sz w:val="22"/>
          <w:szCs w:val="22"/>
        </w:rPr>
        <w:t xml:space="preserve">in Europe </w:t>
      </w:r>
      <w:r w:rsidR="00090747" w:rsidRPr="0090495E">
        <w:rPr>
          <w:rFonts w:cstheme="minorHAnsi"/>
          <w:sz w:val="22"/>
          <w:szCs w:val="22"/>
        </w:rPr>
        <w:t>at 52%</w:t>
      </w:r>
      <w:r w:rsidR="00493970" w:rsidRPr="0090495E">
        <w:rPr>
          <w:rFonts w:cstheme="minorHAnsi"/>
          <w:sz w:val="22"/>
          <w:szCs w:val="22"/>
          <w:vertAlign w:val="superscript"/>
        </w:rPr>
        <w:footnoteReference w:id="1"/>
      </w:r>
      <w:r w:rsidR="00493970" w:rsidRPr="0090495E">
        <w:rPr>
          <w:rFonts w:cstheme="minorHAnsi"/>
          <w:sz w:val="22"/>
          <w:szCs w:val="22"/>
        </w:rPr>
        <w:t xml:space="preserve">. </w:t>
      </w:r>
      <w:r>
        <w:rPr>
          <w:rFonts w:eastAsia="Calibri" w:cstheme="minorHAnsi"/>
          <w:sz w:val="22"/>
          <w:szCs w:val="22"/>
          <w:lang w:eastAsia="en-GB"/>
        </w:rPr>
        <w:t xml:space="preserve"> These crimes are rarely reported, </w:t>
      </w:r>
      <w:r w:rsidRPr="0090495E">
        <w:rPr>
          <w:rFonts w:eastAsia="Calibri" w:cstheme="minorHAnsi"/>
          <w:sz w:val="22"/>
          <w:szCs w:val="22"/>
          <w:lang w:eastAsia="en-GB"/>
        </w:rPr>
        <w:t>due to</w:t>
      </w:r>
      <w:r>
        <w:rPr>
          <w:rFonts w:eastAsia="Calibri" w:cstheme="minorHAnsi"/>
          <w:sz w:val="22"/>
          <w:szCs w:val="22"/>
          <w:lang w:eastAsia="en-GB"/>
        </w:rPr>
        <w:t xml:space="preserve"> </w:t>
      </w:r>
      <w:r w:rsidRPr="0090495E">
        <w:rPr>
          <w:rFonts w:eastAsia="Calibri" w:cstheme="minorHAnsi"/>
          <w:sz w:val="22"/>
          <w:szCs w:val="22"/>
          <w:lang w:eastAsia="en-GB"/>
        </w:rPr>
        <w:t>distrust of authorities</w:t>
      </w:r>
      <w:r>
        <w:rPr>
          <w:rFonts w:eastAsia="Calibri" w:cstheme="minorHAnsi"/>
          <w:sz w:val="22"/>
          <w:szCs w:val="22"/>
          <w:lang w:eastAsia="en-GB"/>
        </w:rPr>
        <w:t>, and language and literacy barriers</w:t>
      </w:r>
      <w:r w:rsidRPr="0090495E">
        <w:rPr>
          <w:rFonts w:eastAsia="Calibri" w:cstheme="minorHAnsi"/>
          <w:sz w:val="22"/>
          <w:szCs w:val="22"/>
          <w:lang w:eastAsia="en-GB"/>
        </w:rPr>
        <w:t xml:space="preserve">. </w:t>
      </w:r>
      <w:r w:rsidR="00FE0C6F">
        <w:rPr>
          <w:rFonts w:eastAsia="Calibri" w:cstheme="minorHAnsi"/>
          <w:sz w:val="22"/>
          <w:szCs w:val="22"/>
          <w:lang w:eastAsia="en-GB"/>
        </w:rPr>
        <w:t>R</w:t>
      </w:r>
      <w:r w:rsidRPr="0090495E">
        <w:rPr>
          <w:rFonts w:eastAsia="Calibri" w:cstheme="minorHAnsi"/>
          <w:sz w:val="22"/>
          <w:szCs w:val="22"/>
          <w:lang w:eastAsia="en-GB"/>
        </w:rPr>
        <w:t xml:space="preserve">esearch </w:t>
      </w:r>
      <w:r>
        <w:rPr>
          <w:rFonts w:eastAsia="Calibri" w:cstheme="minorHAnsi"/>
          <w:sz w:val="22"/>
          <w:szCs w:val="22"/>
          <w:lang w:eastAsia="en-GB"/>
        </w:rPr>
        <w:t>in the UK</w:t>
      </w:r>
      <w:r w:rsidR="00F97E91">
        <w:rPr>
          <w:rStyle w:val="FootnoteReference"/>
          <w:rFonts w:eastAsia="Calibri" w:cstheme="minorHAnsi"/>
          <w:sz w:val="22"/>
          <w:szCs w:val="22"/>
          <w:lang w:eastAsia="en-GB"/>
        </w:rPr>
        <w:footnoteReference w:id="2"/>
      </w:r>
      <w:r>
        <w:rPr>
          <w:rFonts w:eastAsia="Calibri" w:cstheme="minorHAnsi"/>
          <w:sz w:val="22"/>
          <w:szCs w:val="22"/>
          <w:lang w:eastAsia="en-GB"/>
        </w:rPr>
        <w:t xml:space="preserve"> </w:t>
      </w:r>
      <w:r w:rsidR="00FE0C6F">
        <w:rPr>
          <w:rFonts w:eastAsia="Calibri" w:cstheme="minorHAnsi"/>
          <w:sz w:val="22"/>
          <w:szCs w:val="22"/>
          <w:lang w:eastAsia="en-GB"/>
        </w:rPr>
        <w:t xml:space="preserve">also </w:t>
      </w:r>
      <w:r>
        <w:rPr>
          <w:rFonts w:eastAsia="Calibri" w:cstheme="minorHAnsi"/>
          <w:sz w:val="22"/>
          <w:szCs w:val="22"/>
          <w:lang w:eastAsia="en-GB"/>
        </w:rPr>
        <w:t xml:space="preserve">shows that </w:t>
      </w:r>
      <w:r w:rsidRPr="0090495E">
        <w:rPr>
          <w:rFonts w:eastAsia="Calibri" w:cstheme="minorHAnsi"/>
          <w:sz w:val="22"/>
          <w:szCs w:val="22"/>
          <w:lang w:eastAsia="en-GB"/>
        </w:rPr>
        <w:t>when Travellers and Roma do report these incidents there</w:t>
      </w:r>
      <w:r w:rsidR="00FE0C6F">
        <w:rPr>
          <w:rFonts w:eastAsia="Calibri" w:cstheme="minorHAnsi"/>
          <w:sz w:val="22"/>
          <w:szCs w:val="22"/>
          <w:lang w:eastAsia="en-GB"/>
        </w:rPr>
        <w:t xml:space="preserve"> is</w:t>
      </w:r>
      <w:r w:rsidRPr="0090495E">
        <w:rPr>
          <w:rFonts w:eastAsia="Calibri" w:cstheme="minorHAnsi"/>
          <w:sz w:val="22"/>
          <w:szCs w:val="22"/>
          <w:lang w:eastAsia="en-GB"/>
        </w:rPr>
        <w:t xml:space="preserve"> a low level of response </w:t>
      </w:r>
      <w:r w:rsidR="00FE0C6F">
        <w:rPr>
          <w:rFonts w:eastAsia="Calibri" w:cstheme="minorHAnsi"/>
          <w:sz w:val="22"/>
          <w:szCs w:val="22"/>
          <w:lang w:eastAsia="en-GB"/>
        </w:rPr>
        <w:t xml:space="preserve">from authorities </w:t>
      </w:r>
      <w:r w:rsidRPr="0090495E">
        <w:rPr>
          <w:rFonts w:eastAsia="Calibri" w:cstheme="minorHAnsi"/>
          <w:sz w:val="22"/>
          <w:szCs w:val="22"/>
          <w:lang w:eastAsia="en-GB"/>
        </w:rPr>
        <w:t>due to institutional racism</w:t>
      </w:r>
      <w:r>
        <w:rPr>
          <w:rFonts w:eastAsia="Calibri" w:cstheme="minorHAnsi"/>
          <w:sz w:val="22"/>
          <w:szCs w:val="22"/>
          <w:lang w:eastAsia="en-GB"/>
        </w:rPr>
        <w:t xml:space="preserve">. </w:t>
      </w:r>
    </w:p>
    <w:p w14:paraId="1AA7177C" w14:textId="77777777" w:rsidR="00493970" w:rsidRPr="00493970" w:rsidRDefault="00493970" w:rsidP="0090495E">
      <w:pPr>
        <w:spacing w:after="0" w:line="240" w:lineRule="auto"/>
        <w:jc w:val="both"/>
        <w:rPr>
          <w:rFonts w:eastAsia="Calibri" w:cstheme="minorHAnsi"/>
          <w:sz w:val="22"/>
          <w:szCs w:val="22"/>
          <w:lang w:eastAsia="en-GB"/>
        </w:rPr>
      </w:pPr>
    </w:p>
    <w:p w14:paraId="54E903AC" w14:textId="03909ED5" w:rsidR="00777A11" w:rsidRPr="0090495E" w:rsidRDefault="00493970" w:rsidP="0090495E">
      <w:pPr>
        <w:spacing w:after="0" w:line="240" w:lineRule="auto"/>
        <w:jc w:val="both"/>
        <w:rPr>
          <w:rFonts w:eastAsia="Calibri" w:cstheme="minorHAnsi"/>
          <w:sz w:val="22"/>
          <w:szCs w:val="22"/>
          <w:lang w:eastAsia="en-GB"/>
        </w:rPr>
      </w:pPr>
      <w:proofErr w:type="spellStart"/>
      <w:r w:rsidRPr="00493970">
        <w:rPr>
          <w:rFonts w:eastAsia="Calibri" w:cstheme="minorHAnsi"/>
          <w:sz w:val="22"/>
          <w:szCs w:val="22"/>
          <w:lang w:eastAsia="en-GB"/>
        </w:rPr>
        <w:t>Pavee</w:t>
      </w:r>
      <w:proofErr w:type="spellEnd"/>
      <w:r w:rsidRPr="00493970">
        <w:rPr>
          <w:rFonts w:eastAsia="Calibri" w:cstheme="minorHAnsi"/>
          <w:sz w:val="22"/>
          <w:szCs w:val="22"/>
          <w:lang w:eastAsia="en-GB"/>
        </w:rPr>
        <w:t xml:space="preserve"> Point believes strongly that hate crime and hate speech cannot be addressed in a vacuum and that th</w:t>
      </w:r>
      <w:r w:rsidR="00FE0C6F">
        <w:rPr>
          <w:rFonts w:eastAsia="Calibri" w:cstheme="minorHAnsi"/>
          <w:sz w:val="22"/>
          <w:szCs w:val="22"/>
          <w:lang w:eastAsia="en-GB"/>
        </w:rPr>
        <w:t>is</w:t>
      </w:r>
      <w:r w:rsidRPr="00493970">
        <w:rPr>
          <w:rFonts w:eastAsia="Calibri" w:cstheme="minorHAnsi"/>
          <w:sz w:val="22"/>
          <w:szCs w:val="22"/>
          <w:lang w:eastAsia="en-GB"/>
        </w:rPr>
        <w:t xml:space="preserve"> new legislation must be one tool within a wider, holistic approach to tackling institutional and structural racism and other prejudices within Irish society. The upcoming National Action Plan against Racism provides a timely frame for the associated actions and special measures </w:t>
      </w:r>
      <w:r w:rsidR="00090747" w:rsidRPr="0090495E">
        <w:rPr>
          <w:rFonts w:eastAsia="Calibri" w:cstheme="minorHAnsi"/>
          <w:sz w:val="22"/>
          <w:szCs w:val="22"/>
          <w:lang w:eastAsia="en-GB"/>
        </w:rPr>
        <w:t xml:space="preserve">that will be needed </w:t>
      </w:r>
      <w:r w:rsidRPr="00493970">
        <w:rPr>
          <w:rFonts w:eastAsia="Calibri" w:cstheme="minorHAnsi"/>
          <w:sz w:val="22"/>
          <w:szCs w:val="22"/>
          <w:lang w:eastAsia="en-GB"/>
        </w:rPr>
        <w:t>to support implementation of th</w:t>
      </w:r>
      <w:r w:rsidR="00090747" w:rsidRPr="0090495E">
        <w:rPr>
          <w:rFonts w:eastAsia="Calibri" w:cstheme="minorHAnsi"/>
          <w:sz w:val="22"/>
          <w:szCs w:val="22"/>
          <w:lang w:eastAsia="en-GB"/>
        </w:rPr>
        <w:t>is legislation</w:t>
      </w:r>
      <w:r w:rsidRPr="00493970">
        <w:rPr>
          <w:rFonts w:eastAsia="Calibri" w:cstheme="minorHAnsi"/>
          <w:sz w:val="22"/>
          <w:szCs w:val="22"/>
          <w:lang w:eastAsia="en-GB"/>
        </w:rPr>
        <w:t xml:space="preserve">. Further ongoing mechanisms also need to be developed and implemented in collaboration with those groups affected by discrimination, prejudice and racism in order to find meaningful solutions to these significant and deep-rooted problems. </w:t>
      </w:r>
    </w:p>
    <w:p w14:paraId="26015CFB" w14:textId="61C5C659" w:rsidR="00090747" w:rsidRDefault="00090747" w:rsidP="0090495E">
      <w:pPr>
        <w:spacing w:after="0" w:line="240" w:lineRule="auto"/>
        <w:jc w:val="both"/>
        <w:rPr>
          <w:rFonts w:eastAsia="Calibri" w:cstheme="minorHAnsi"/>
          <w:sz w:val="22"/>
          <w:szCs w:val="22"/>
          <w:lang w:eastAsia="en-GB"/>
        </w:rPr>
      </w:pPr>
    </w:p>
    <w:p w14:paraId="7B57268F" w14:textId="77777777" w:rsidR="00436A4C" w:rsidRPr="0090495E" w:rsidRDefault="00436A4C" w:rsidP="0090495E">
      <w:pPr>
        <w:spacing w:after="0" w:line="240" w:lineRule="auto"/>
        <w:jc w:val="both"/>
        <w:rPr>
          <w:rFonts w:eastAsia="Calibri" w:cstheme="minorHAnsi"/>
          <w:sz w:val="22"/>
          <w:szCs w:val="22"/>
          <w:lang w:eastAsia="en-GB"/>
        </w:rPr>
      </w:pPr>
    </w:p>
    <w:p w14:paraId="5D1040C4" w14:textId="0D8D6906" w:rsidR="00C05CAC" w:rsidRPr="001C45D8" w:rsidRDefault="00C05CAC" w:rsidP="001C45D8">
      <w:pPr>
        <w:pStyle w:val="ListParagraph"/>
        <w:numPr>
          <w:ilvl w:val="0"/>
          <w:numId w:val="1"/>
        </w:numPr>
        <w:spacing w:line="240" w:lineRule="auto"/>
        <w:jc w:val="both"/>
        <w:rPr>
          <w:rFonts w:cstheme="minorHAnsi"/>
          <w:b/>
          <w:bCs/>
          <w:color w:val="000000" w:themeColor="text1"/>
          <w:sz w:val="22"/>
          <w:szCs w:val="22"/>
        </w:rPr>
      </w:pPr>
      <w:r w:rsidRPr="001C45D8">
        <w:rPr>
          <w:rFonts w:cstheme="minorHAnsi"/>
          <w:b/>
          <w:bCs/>
          <w:color w:val="000000" w:themeColor="text1"/>
          <w:sz w:val="22"/>
          <w:szCs w:val="22"/>
        </w:rPr>
        <w:t>Statement of the issue</w:t>
      </w:r>
    </w:p>
    <w:p w14:paraId="2E2008EA" w14:textId="77777777" w:rsidR="00436A4C" w:rsidRDefault="0067606B" w:rsidP="0090495E">
      <w:pPr>
        <w:spacing w:after="160" w:line="240" w:lineRule="auto"/>
        <w:jc w:val="both"/>
        <w:rPr>
          <w:rFonts w:cstheme="minorHAnsi"/>
          <w:sz w:val="22"/>
          <w:szCs w:val="22"/>
          <w:u w:color="FF0000"/>
        </w:rPr>
      </w:pPr>
      <w:r w:rsidRPr="00FE0C6F">
        <w:rPr>
          <w:rFonts w:cstheme="minorHAnsi"/>
          <w:sz w:val="22"/>
          <w:szCs w:val="22"/>
          <w:u w:color="FF0000"/>
        </w:rPr>
        <w:t xml:space="preserve">In our written submission, we comment on all heads of the </w:t>
      </w:r>
      <w:r w:rsidR="00FE0C6F">
        <w:rPr>
          <w:rFonts w:cstheme="minorHAnsi"/>
          <w:sz w:val="22"/>
          <w:szCs w:val="22"/>
          <w:u w:color="FF0000"/>
        </w:rPr>
        <w:t>Hate Crime B</w:t>
      </w:r>
      <w:r w:rsidRPr="00FE0C6F">
        <w:rPr>
          <w:rFonts w:cstheme="minorHAnsi"/>
          <w:sz w:val="22"/>
          <w:szCs w:val="22"/>
          <w:u w:color="FF0000"/>
        </w:rPr>
        <w:t xml:space="preserve">ill. </w:t>
      </w:r>
      <w:r w:rsidR="004375BA">
        <w:rPr>
          <w:rFonts w:cstheme="minorHAnsi"/>
          <w:sz w:val="22"/>
          <w:szCs w:val="22"/>
          <w:u w:color="FF0000"/>
        </w:rPr>
        <w:t>We will highlight some</w:t>
      </w:r>
      <w:r w:rsidRPr="00FE0C6F">
        <w:rPr>
          <w:rFonts w:cstheme="minorHAnsi"/>
          <w:sz w:val="22"/>
          <w:szCs w:val="22"/>
          <w:u w:color="FF0000"/>
        </w:rPr>
        <w:t xml:space="preserve"> </w:t>
      </w:r>
      <w:r w:rsidR="004375BA">
        <w:rPr>
          <w:rFonts w:cstheme="minorHAnsi"/>
          <w:sz w:val="22"/>
          <w:szCs w:val="22"/>
          <w:u w:color="FF0000"/>
        </w:rPr>
        <w:t>key</w:t>
      </w:r>
      <w:r w:rsidRPr="00FE0C6F">
        <w:rPr>
          <w:rFonts w:cstheme="minorHAnsi"/>
          <w:sz w:val="22"/>
          <w:szCs w:val="22"/>
          <w:u w:color="FF0000"/>
        </w:rPr>
        <w:t xml:space="preserve"> points </w:t>
      </w:r>
      <w:r w:rsidR="004375BA">
        <w:rPr>
          <w:rFonts w:cstheme="minorHAnsi"/>
          <w:sz w:val="22"/>
          <w:szCs w:val="22"/>
          <w:u w:color="FF0000"/>
        </w:rPr>
        <w:t>today</w:t>
      </w:r>
      <w:r w:rsidRPr="00FE0C6F">
        <w:rPr>
          <w:rFonts w:cstheme="minorHAnsi"/>
          <w:sz w:val="22"/>
          <w:szCs w:val="22"/>
          <w:u w:color="FF0000"/>
        </w:rPr>
        <w:t xml:space="preserve">: </w:t>
      </w:r>
    </w:p>
    <w:p w14:paraId="1A61F1E1" w14:textId="1C240D54" w:rsidR="00777A11" w:rsidRPr="00436A4C" w:rsidRDefault="00777A11" w:rsidP="0090495E">
      <w:pPr>
        <w:spacing w:after="160" w:line="240" w:lineRule="auto"/>
        <w:jc w:val="both"/>
        <w:rPr>
          <w:rFonts w:cstheme="minorHAnsi"/>
          <w:sz w:val="22"/>
          <w:szCs w:val="22"/>
          <w:u w:color="FF0000"/>
        </w:rPr>
      </w:pPr>
      <w:r w:rsidRPr="00777A11">
        <w:rPr>
          <w:rFonts w:cstheme="minorHAnsi"/>
          <w:b/>
          <w:bCs/>
          <w:color w:val="C00000"/>
          <w:sz w:val="22"/>
          <w:szCs w:val="22"/>
          <w:u w:color="FF0000"/>
        </w:rPr>
        <w:t xml:space="preserve">Part 1 Incitement to Hatred </w:t>
      </w:r>
    </w:p>
    <w:p w14:paraId="1133C962" w14:textId="188614CD" w:rsidR="00DB69C1" w:rsidRDefault="00FE0C6F" w:rsidP="0090495E">
      <w:pPr>
        <w:spacing w:after="160" w:line="240" w:lineRule="auto"/>
        <w:jc w:val="both"/>
        <w:rPr>
          <w:rFonts w:cstheme="minorHAnsi"/>
          <w:b/>
          <w:bCs/>
          <w:sz w:val="22"/>
          <w:szCs w:val="22"/>
        </w:rPr>
      </w:pPr>
      <w:bookmarkStart w:id="0" w:name="_Hlk75523301"/>
      <w:r>
        <w:rPr>
          <w:rFonts w:cstheme="minorHAnsi"/>
          <w:b/>
          <w:bCs/>
          <w:sz w:val="22"/>
          <w:szCs w:val="22"/>
        </w:rPr>
        <w:t xml:space="preserve">Head 3(5) </w:t>
      </w:r>
      <w:r w:rsidR="00777A11" w:rsidRPr="00777A11">
        <w:rPr>
          <w:rFonts w:cstheme="minorHAnsi"/>
          <w:b/>
          <w:bCs/>
          <w:sz w:val="22"/>
          <w:szCs w:val="22"/>
        </w:rPr>
        <w:t>The Defences for Publishing or otherwise Disseminating, or Broadcasting Hate Speech</w:t>
      </w:r>
      <w:bookmarkEnd w:id="0"/>
      <w:r w:rsidR="00DB69C1">
        <w:rPr>
          <w:rFonts w:cstheme="minorHAnsi"/>
          <w:b/>
          <w:bCs/>
          <w:sz w:val="22"/>
          <w:szCs w:val="22"/>
        </w:rPr>
        <w:t xml:space="preserve">, </w:t>
      </w:r>
    </w:p>
    <w:p w14:paraId="5AE6DDB7" w14:textId="77E1DC3E" w:rsidR="00777A11" w:rsidRPr="00777A11" w:rsidRDefault="00777A11" w:rsidP="0090495E">
      <w:pPr>
        <w:spacing w:after="160" w:line="240" w:lineRule="auto"/>
        <w:jc w:val="both"/>
        <w:rPr>
          <w:rFonts w:cstheme="minorHAnsi"/>
          <w:b/>
          <w:bCs/>
          <w:sz w:val="22"/>
          <w:szCs w:val="22"/>
        </w:rPr>
      </w:pPr>
      <w:proofErr w:type="spellStart"/>
      <w:r w:rsidRPr="00777A11">
        <w:rPr>
          <w:rFonts w:cstheme="minorHAnsi"/>
          <w:sz w:val="22"/>
          <w:szCs w:val="22"/>
        </w:rPr>
        <w:t>Pavee</w:t>
      </w:r>
      <w:proofErr w:type="spellEnd"/>
      <w:r w:rsidRPr="00777A11">
        <w:rPr>
          <w:rFonts w:cstheme="minorHAnsi"/>
          <w:sz w:val="22"/>
          <w:szCs w:val="22"/>
        </w:rPr>
        <w:t xml:space="preserve"> Point has some concerns about the extension of th</w:t>
      </w:r>
      <w:r w:rsidR="00F97E91">
        <w:rPr>
          <w:rFonts w:cstheme="minorHAnsi"/>
          <w:sz w:val="22"/>
          <w:szCs w:val="22"/>
        </w:rPr>
        <w:t>e</w:t>
      </w:r>
      <w:r w:rsidRPr="00777A11">
        <w:rPr>
          <w:rFonts w:cstheme="minorHAnsi"/>
          <w:sz w:val="22"/>
          <w:szCs w:val="22"/>
        </w:rPr>
        <w:t xml:space="preserve"> list of defences</w:t>
      </w:r>
      <w:r w:rsidR="00DB69C1">
        <w:rPr>
          <w:rFonts w:cstheme="minorHAnsi"/>
          <w:sz w:val="22"/>
          <w:szCs w:val="22"/>
        </w:rPr>
        <w:t xml:space="preserve"> in Head 3(5)</w:t>
      </w:r>
      <w:r w:rsidRPr="00777A11">
        <w:rPr>
          <w:rFonts w:cstheme="minorHAnsi"/>
          <w:sz w:val="22"/>
          <w:szCs w:val="22"/>
        </w:rPr>
        <w:t xml:space="preserve">, which includes use for political discourse, and materials with a certificate from authorising bodies. The list of defences was much more concise in the 1989 Incitement to Hatred Act and we need to ensure defences are not overly broad. </w:t>
      </w:r>
    </w:p>
    <w:p w14:paraId="27379196" w14:textId="19D8EEAD" w:rsidR="00436A4C" w:rsidRPr="00436A4C" w:rsidRDefault="00DB69C1" w:rsidP="0090495E">
      <w:pPr>
        <w:spacing w:after="160" w:line="240" w:lineRule="auto"/>
        <w:contextualSpacing/>
        <w:jc w:val="both"/>
        <w:rPr>
          <w:rFonts w:cstheme="minorHAnsi"/>
          <w:i/>
          <w:iCs/>
          <w:sz w:val="22"/>
          <w:szCs w:val="22"/>
        </w:rPr>
      </w:pPr>
      <w:r w:rsidRPr="00DB69C1">
        <w:rPr>
          <w:rFonts w:cstheme="minorHAnsi"/>
          <w:sz w:val="22"/>
          <w:szCs w:val="22"/>
        </w:rPr>
        <w:t>For example, one defence is:</w:t>
      </w:r>
      <w:r>
        <w:rPr>
          <w:rFonts w:cstheme="minorHAnsi"/>
          <w:i/>
          <w:iCs/>
          <w:sz w:val="22"/>
          <w:szCs w:val="22"/>
        </w:rPr>
        <w:t xml:space="preserve"> </w:t>
      </w:r>
      <w:r w:rsidR="00777A11" w:rsidRPr="00777A11">
        <w:rPr>
          <w:rFonts w:cstheme="minorHAnsi"/>
          <w:i/>
          <w:iCs/>
          <w:sz w:val="22"/>
          <w:szCs w:val="22"/>
        </w:rPr>
        <w:t>a reasonable and genuine contribution to literary, artistic, political, scientific, or academic discourse</w:t>
      </w:r>
      <w:r>
        <w:rPr>
          <w:rFonts w:cstheme="minorHAnsi"/>
          <w:i/>
          <w:iCs/>
          <w:sz w:val="22"/>
          <w:szCs w:val="22"/>
        </w:rPr>
        <w:t xml:space="preserve">. </w:t>
      </w:r>
      <w:r w:rsidR="00777A11" w:rsidRPr="00777A11">
        <w:rPr>
          <w:rFonts w:cstheme="minorHAnsi"/>
          <w:sz w:val="22"/>
          <w:szCs w:val="22"/>
        </w:rPr>
        <w:t xml:space="preserve">Unfortunately, we have seen in recent years in Ireland a more visible presence of far-right organisations and political parties. These groups use hate speech as part of their “political discourse” which incites hatred against a number of protected groups, including Travellers and Roma. </w:t>
      </w:r>
      <w:proofErr w:type="spellStart"/>
      <w:r w:rsidR="00777A11" w:rsidRPr="00777A11">
        <w:rPr>
          <w:rFonts w:cstheme="minorHAnsi"/>
          <w:sz w:val="22"/>
          <w:szCs w:val="22"/>
        </w:rPr>
        <w:t>Pavee</w:t>
      </w:r>
      <w:proofErr w:type="spellEnd"/>
      <w:r w:rsidR="00777A11" w:rsidRPr="00777A11">
        <w:rPr>
          <w:rFonts w:cstheme="minorHAnsi"/>
          <w:sz w:val="22"/>
          <w:szCs w:val="22"/>
        </w:rPr>
        <w:t xml:space="preserve"> Point also has questions about how </w:t>
      </w:r>
      <w:r w:rsidR="00777A11" w:rsidRPr="00777A11">
        <w:rPr>
          <w:rFonts w:cstheme="minorHAnsi"/>
          <w:i/>
          <w:iCs/>
          <w:sz w:val="22"/>
          <w:szCs w:val="22"/>
        </w:rPr>
        <w:t>‘reasonable’</w:t>
      </w:r>
      <w:r w:rsidR="00777A11" w:rsidRPr="00777A11">
        <w:rPr>
          <w:rFonts w:cstheme="minorHAnsi"/>
          <w:sz w:val="22"/>
          <w:szCs w:val="22"/>
        </w:rPr>
        <w:t xml:space="preserve"> and </w:t>
      </w:r>
      <w:r w:rsidR="00777A11" w:rsidRPr="00777A11">
        <w:rPr>
          <w:rFonts w:cstheme="minorHAnsi"/>
          <w:i/>
          <w:iCs/>
          <w:sz w:val="22"/>
          <w:szCs w:val="22"/>
        </w:rPr>
        <w:t>‘genuine’</w:t>
      </w:r>
      <w:r w:rsidR="00777A11" w:rsidRPr="00777A11">
        <w:rPr>
          <w:rFonts w:cstheme="minorHAnsi"/>
          <w:sz w:val="22"/>
          <w:szCs w:val="22"/>
        </w:rPr>
        <w:t xml:space="preserve"> contributions are to be assessed in this defence, and whether there will be accompanying standards/guidance for the judiciary?</w:t>
      </w:r>
    </w:p>
    <w:p w14:paraId="3D869AEE" w14:textId="3670FA1A" w:rsidR="00777A11" w:rsidRPr="00777A11" w:rsidRDefault="00777A11" w:rsidP="0090495E">
      <w:pPr>
        <w:spacing w:after="160" w:line="240" w:lineRule="auto"/>
        <w:jc w:val="both"/>
        <w:rPr>
          <w:rFonts w:cstheme="minorHAnsi"/>
          <w:b/>
          <w:bCs/>
          <w:color w:val="C00000"/>
          <w:sz w:val="22"/>
          <w:szCs w:val="22"/>
          <w:u w:color="FF0000"/>
        </w:rPr>
      </w:pPr>
      <w:r w:rsidRPr="00777A11">
        <w:rPr>
          <w:rFonts w:cstheme="minorHAnsi"/>
          <w:b/>
          <w:bCs/>
          <w:color w:val="C00000"/>
          <w:sz w:val="22"/>
          <w:szCs w:val="22"/>
          <w:u w:color="FF0000"/>
        </w:rPr>
        <w:t>Part 2 Hate Crime</w:t>
      </w:r>
    </w:p>
    <w:p w14:paraId="6FF26105" w14:textId="77777777" w:rsidR="00777A11" w:rsidRPr="00777A11" w:rsidRDefault="00777A11" w:rsidP="0090495E">
      <w:pPr>
        <w:spacing w:after="160" w:line="240" w:lineRule="auto"/>
        <w:jc w:val="both"/>
        <w:rPr>
          <w:rFonts w:cstheme="minorHAnsi"/>
          <w:sz w:val="22"/>
          <w:szCs w:val="22"/>
        </w:rPr>
      </w:pPr>
      <w:r w:rsidRPr="00777A11">
        <w:rPr>
          <w:rFonts w:cstheme="minorHAnsi"/>
          <w:b/>
          <w:bCs/>
          <w:sz w:val="22"/>
          <w:szCs w:val="22"/>
        </w:rPr>
        <w:t>Head 4 – 6 Named Aggravated Offences</w:t>
      </w:r>
      <w:r w:rsidRPr="00777A11">
        <w:rPr>
          <w:rFonts w:cstheme="minorHAnsi"/>
          <w:sz w:val="22"/>
          <w:szCs w:val="22"/>
        </w:rPr>
        <w:t xml:space="preserve">: </w:t>
      </w:r>
    </w:p>
    <w:p w14:paraId="6B608616" w14:textId="77777777" w:rsidR="00F931FA" w:rsidRDefault="00777A11" w:rsidP="0090495E">
      <w:pPr>
        <w:spacing w:after="160" w:line="240" w:lineRule="auto"/>
        <w:jc w:val="both"/>
        <w:rPr>
          <w:rFonts w:cstheme="minorHAnsi"/>
          <w:sz w:val="22"/>
          <w:szCs w:val="22"/>
        </w:rPr>
      </w:pPr>
      <w:proofErr w:type="spellStart"/>
      <w:r w:rsidRPr="00777A11">
        <w:rPr>
          <w:rFonts w:cstheme="minorHAnsi"/>
          <w:sz w:val="22"/>
          <w:szCs w:val="22"/>
        </w:rPr>
        <w:t>Pavee</w:t>
      </w:r>
      <w:proofErr w:type="spellEnd"/>
      <w:r w:rsidRPr="00777A11">
        <w:rPr>
          <w:rFonts w:cstheme="minorHAnsi"/>
          <w:sz w:val="22"/>
          <w:szCs w:val="22"/>
        </w:rPr>
        <w:t xml:space="preserve"> Point welcomes the named offences; however, we believe that the legislation could extend this list to acknowledge the differences in how discrimination manifests for all protected groups. For example: people with disabilities experience higher incidences of theft/fraud and gender/disability groups more commonly report being victims of sexual offences</w:t>
      </w:r>
      <w:r w:rsidRPr="00777A11">
        <w:rPr>
          <w:rFonts w:cstheme="minorHAnsi"/>
          <w:sz w:val="22"/>
          <w:szCs w:val="22"/>
          <w:vertAlign w:val="superscript"/>
        </w:rPr>
        <w:footnoteReference w:id="3"/>
      </w:r>
      <w:r w:rsidRPr="00777A11">
        <w:rPr>
          <w:rFonts w:cstheme="minorHAnsi"/>
          <w:sz w:val="22"/>
          <w:szCs w:val="22"/>
        </w:rPr>
        <w:t>. These offences are currently not included in the aggravated offences list and should be considered.</w:t>
      </w:r>
      <w:r w:rsidR="0090495E" w:rsidRPr="0090495E">
        <w:rPr>
          <w:rFonts w:cstheme="minorHAnsi"/>
          <w:sz w:val="22"/>
          <w:szCs w:val="22"/>
        </w:rPr>
        <w:t xml:space="preserve"> </w:t>
      </w:r>
    </w:p>
    <w:p w14:paraId="67297942" w14:textId="4CAEDCFC" w:rsidR="00777A11" w:rsidRPr="00777A11" w:rsidRDefault="00777A11" w:rsidP="0090495E">
      <w:pPr>
        <w:spacing w:after="160" w:line="240" w:lineRule="auto"/>
        <w:jc w:val="both"/>
        <w:rPr>
          <w:rFonts w:cstheme="minorHAnsi"/>
          <w:sz w:val="22"/>
          <w:szCs w:val="22"/>
        </w:rPr>
      </w:pPr>
      <w:r w:rsidRPr="00777A11">
        <w:rPr>
          <w:rFonts w:cstheme="minorHAnsi"/>
          <w:sz w:val="22"/>
          <w:szCs w:val="22"/>
        </w:rPr>
        <w:t xml:space="preserve">The current list of offences was developed based on the Department’s wide consultation process, which </w:t>
      </w:r>
      <w:proofErr w:type="spellStart"/>
      <w:r w:rsidRPr="00777A11">
        <w:rPr>
          <w:rFonts w:cstheme="minorHAnsi"/>
          <w:sz w:val="22"/>
          <w:szCs w:val="22"/>
        </w:rPr>
        <w:t>Pavee</w:t>
      </w:r>
      <w:proofErr w:type="spellEnd"/>
      <w:r w:rsidRPr="00777A11">
        <w:rPr>
          <w:rFonts w:cstheme="minorHAnsi"/>
          <w:sz w:val="22"/>
          <w:szCs w:val="22"/>
        </w:rPr>
        <w:t xml:space="preserve"> Point welcomed and participated in. However, the consultations concentrated primarily on hate speech rather than hate crime, and this may have led to a narrower list of aggravated offences named in the Bill. </w:t>
      </w:r>
    </w:p>
    <w:p w14:paraId="3D1DC58C" w14:textId="77777777" w:rsidR="00777A11" w:rsidRPr="00777A11" w:rsidRDefault="00777A11" w:rsidP="0090495E">
      <w:pPr>
        <w:spacing w:after="160" w:line="240" w:lineRule="auto"/>
        <w:jc w:val="both"/>
        <w:rPr>
          <w:rFonts w:cstheme="minorHAnsi"/>
          <w:b/>
          <w:bCs/>
          <w:sz w:val="22"/>
          <w:szCs w:val="22"/>
        </w:rPr>
      </w:pPr>
      <w:r w:rsidRPr="00777A11">
        <w:rPr>
          <w:rFonts w:cstheme="minorHAnsi"/>
          <w:b/>
          <w:bCs/>
          <w:sz w:val="22"/>
          <w:szCs w:val="22"/>
        </w:rPr>
        <w:t>Head 4-6 Offences Aggravated by Prejudice</w:t>
      </w:r>
    </w:p>
    <w:p w14:paraId="5A532B2A" w14:textId="7051C2FE" w:rsidR="00436A4C" w:rsidRDefault="00777A11" w:rsidP="0090495E">
      <w:pPr>
        <w:spacing w:after="160" w:line="240" w:lineRule="auto"/>
        <w:jc w:val="both"/>
        <w:rPr>
          <w:rFonts w:cstheme="minorHAnsi"/>
          <w:sz w:val="22"/>
          <w:szCs w:val="22"/>
        </w:rPr>
      </w:pPr>
      <w:r w:rsidRPr="00777A11">
        <w:rPr>
          <w:rFonts w:cstheme="minorHAnsi"/>
          <w:sz w:val="22"/>
          <w:szCs w:val="22"/>
        </w:rPr>
        <w:t xml:space="preserve">In the current bill the named offences are defined as </w:t>
      </w:r>
      <w:proofErr w:type="gramStart"/>
      <w:r w:rsidRPr="00777A11">
        <w:rPr>
          <w:rFonts w:cstheme="minorHAnsi"/>
          <w:sz w:val="22"/>
          <w:szCs w:val="22"/>
        </w:rPr>
        <w:t>being</w:t>
      </w:r>
      <w:r w:rsidRPr="00777A11">
        <w:rPr>
          <w:rFonts w:cstheme="minorHAnsi"/>
          <w:i/>
          <w:iCs/>
          <w:sz w:val="22"/>
          <w:szCs w:val="22"/>
        </w:rPr>
        <w:t>..</w:t>
      </w:r>
      <w:proofErr w:type="gramEnd"/>
      <w:r w:rsidR="00F97E91">
        <w:rPr>
          <w:rFonts w:cstheme="minorHAnsi"/>
          <w:i/>
          <w:iCs/>
          <w:sz w:val="22"/>
          <w:szCs w:val="22"/>
        </w:rPr>
        <w:t xml:space="preserve"> </w:t>
      </w:r>
      <w:r w:rsidRPr="00777A11">
        <w:rPr>
          <w:rFonts w:cstheme="minorHAnsi"/>
          <w:i/>
          <w:iCs/>
          <w:sz w:val="22"/>
          <w:szCs w:val="22"/>
        </w:rPr>
        <w:t xml:space="preserve">motivated by prejudice on the part of the perpetrator </w:t>
      </w:r>
      <w:r w:rsidRPr="00777A11">
        <w:rPr>
          <w:rFonts w:cstheme="minorHAnsi"/>
          <w:b/>
          <w:bCs/>
          <w:i/>
          <w:iCs/>
          <w:sz w:val="22"/>
          <w:szCs w:val="22"/>
        </w:rPr>
        <w:t>against a protected characteristic</w:t>
      </w:r>
      <w:r w:rsidRPr="00777A11">
        <w:rPr>
          <w:rFonts w:cstheme="minorHAnsi"/>
          <w:i/>
          <w:iCs/>
          <w:sz w:val="22"/>
          <w:szCs w:val="22"/>
        </w:rPr>
        <w:t xml:space="preserve"> as defined by section 2 of the Hate Crime Act 2021.</w:t>
      </w:r>
    </w:p>
    <w:p w14:paraId="68CA1504" w14:textId="0BB276C6" w:rsidR="00436A4C" w:rsidRDefault="00777A11" w:rsidP="0090495E">
      <w:pPr>
        <w:spacing w:after="160" w:line="240" w:lineRule="auto"/>
        <w:jc w:val="both"/>
        <w:rPr>
          <w:rFonts w:cstheme="minorHAnsi"/>
          <w:sz w:val="22"/>
          <w:szCs w:val="22"/>
        </w:rPr>
      </w:pPr>
      <w:proofErr w:type="spellStart"/>
      <w:r w:rsidRPr="00777A11">
        <w:rPr>
          <w:rFonts w:cstheme="minorHAnsi"/>
          <w:sz w:val="22"/>
          <w:szCs w:val="22"/>
        </w:rPr>
        <w:t>Pavee</w:t>
      </w:r>
      <w:proofErr w:type="spellEnd"/>
      <w:r w:rsidRPr="00777A11">
        <w:rPr>
          <w:rFonts w:cstheme="minorHAnsi"/>
          <w:sz w:val="22"/>
          <w:szCs w:val="22"/>
        </w:rPr>
        <w:t xml:space="preserve"> Point recommends that this wording is amended in line with the definition </w:t>
      </w:r>
      <w:r w:rsidR="001B7494">
        <w:rPr>
          <w:rFonts w:cstheme="minorHAnsi"/>
          <w:sz w:val="22"/>
          <w:szCs w:val="22"/>
        </w:rPr>
        <w:t xml:space="preserve">used for </w:t>
      </w:r>
      <w:r w:rsidRPr="00777A11">
        <w:rPr>
          <w:rFonts w:cstheme="minorHAnsi"/>
          <w:sz w:val="22"/>
          <w:szCs w:val="22"/>
        </w:rPr>
        <w:t>incitement to hatred within this bill</w:t>
      </w:r>
      <w:r w:rsidR="00436A4C">
        <w:rPr>
          <w:rFonts w:cstheme="minorHAnsi"/>
          <w:sz w:val="22"/>
          <w:szCs w:val="22"/>
        </w:rPr>
        <w:t xml:space="preserve"> </w:t>
      </w:r>
      <w:proofErr w:type="gramStart"/>
      <w:r w:rsidR="00436A4C">
        <w:rPr>
          <w:rFonts w:cstheme="minorHAnsi"/>
          <w:sz w:val="22"/>
          <w:szCs w:val="22"/>
        </w:rPr>
        <w:t>‘</w:t>
      </w:r>
      <w:r w:rsidRPr="00777A11">
        <w:rPr>
          <w:rFonts w:cstheme="minorHAnsi"/>
          <w:i/>
          <w:iCs/>
          <w:sz w:val="22"/>
          <w:szCs w:val="22"/>
        </w:rPr>
        <w:t>..</w:t>
      </w:r>
      <w:proofErr w:type="gramEnd"/>
      <w:r w:rsidRPr="00777A11">
        <w:rPr>
          <w:rFonts w:cstheme="minorHAnsi"/>
          <w:i/>
          <w:iCs/>
          <w:sz w:val="22"/>
          <w:szCs w:val="22"/>
        </w:rPr>
        <w:t xml:space="preserve">hatred against another person or group of people due to their </w:t>
      </w:r>
      <w:r w:rsidRPr="00777A11">
        <w:rPr>
          <w:rFonts w:cstheme="minorHAnsi"/>
          <w:b/>
          <w:bCs/>
          <w:i/>
          <w:iCs/>
          <w:sz w:val="22"/>
          <w:szCs w:val="22"/>
        </w:rPr>
        <w:t>real or perceived</w:t>
      </w:r>
      <w:r w:rsidRPr="00777A11">
        <w:rPr>
          <w:rFonts w:cstheme="minorHAnsi"/>
          <w:i/>
          <w:iCs/>
          <w:sz w:val="22"/>
          <w:szCs w:val="22"/>
        </w:rPr>
        <w:t xml:space="preserve"> </w:t>
      </w:r>
      <w:r w:rsidRPr="00777A11">
        <w:rPr>
          <w:rFonts w:cstheme="minorHAnsi"/>
          <w:b/>
          <w:bCs/>
          <w:i/>
          <w:iCs/>
          <w:sz w:val="22"/>
          <w:szCs w:val="22"/>
        </w:rPr>
        <w:t>association</w:t>
      </w:r>
      <w:r w:rsidRPr="00777A11">
        <w:rPr>
          <w:rFonts w:cstheme="minorHAnsi"/>
          <w:i/>
          <w:iCs/>
          <w:sz w:val="22"/>
          <w:szCs w:val="22"/>
        </w:rPr>
        <w:t xml:space="preserve"> </w:t>
      </w:r>
      <w:r w:rsidRPr="00777A11">
        <w:rPr>
          <w:rFonts w:cstheme="minorHAnsi"/>
          <w:b/>
          <w:bCs/>
          <w:i/>
          <w:iCs/>
          <w:sz w:val="22"/>
          <w:szCs w:val="22"/>
        </w:rPr>
        <w:t>with a protected characteristic</w:t>
      </w:r>
      <w:r w:rsidR="00436A4C">
        <w:rPr>
          <w:rFonts w:cstheme="minorHAnsi"/>
          <w:b/>
          <w:bCs/>
          <w:i/>
          <w:iCs/>
          <w:sz w:val="22"/>
          <w:szCs w:val="22"/>
        </w:rPr>
        <w:t>’</w:t>
      </w:r>
      <w:r w:rsidRPr="00777A11">
        <w:rPr>
          <w:rFonts w:cstheme="minorHAnsi"/>
          <w:i/>
          <w:iCs/>
          <w:sz w:val="22"/>
          <w:szCs w:val="22"/>
        </w:rPr>
        <w:t>.</w:t>
      </w:r>
      <w:r w:rsidR="00436A4C">
        <w:rPr>
          <w:rFonts w:cstheme="minorHAnsi"/>
          <w:sz w:val="22"/>
          <w:szCs w:val="22"/>
        </w:rPr>
        <w:t xml:space="preserve"> </w:t>
      </w:r>
      <w:r w:rsidRPr="00777A11">
        <w:rPr>
          <w:rFonts w:cstheme="minorHAnsi"/>
          <w:sz w:val="22"/>
          <w:szCs w:val="22"/>
        </w:rPr>
        <w:t xml:space="preserve">It is important to include the </w:t>
      </w:r>
      <w:r w:rsidRPr="00777A11">
        <w:rPr>
          <w:rFonts w:cstheme="minorHAnsi"/>
          <w:i/>
          <w:iCs/>
          <w:sz w:val="22"/>
          <w:szCs w:val="22"/>
        </w:rPr>
        <w:t>‘real or perceived association’</w:t>
      </w:r>
      <w:r w:rsidRPr="00777A11">
        <w:rPr>
          <w:rFonts w:cstheme="minorHAnsi"/>
          <w:sz w:val="22"/>
          <w:szCs w:val="22"/>
        </w:rPr>
        <w:t xml:space="preserve"> as it provides consistency in the legislation. It also ensures that the onus is not on the victim of a hate crime to prove membership of a protected group.</w:t>
      </w:r>
    </w:p>
    <w:p w14:paraId="34879E35" w14:textId="77777777" w:rsidR="00436A4C" w:rsidRDefault="00777A11" w:rsidP="0090495E">
      <w:pPr>
        <w:spacing w:after="160" w:line="240" w:lineRule="auto"/>
        <w:jc w:val="both"/>
        <w:rPr>
          <w:rFonts w:cstheme="minorHAnsi"/>
          <w:sz w:val="22"/>
          <w:szCs w:val="22"/>
        </w:rPr>
      </w:pPr>
      <w:r w:rsidRPr="00777A11">
        <w:rPr>
          <w:rFonts w:cstheme="minorHAnsi"/>
          <w:b/>
          <w:bCs/>
          <w:sz w:val="22"/>
          <w:szCs w:val="22"/>
        </w:rPr>
        <w:t>Head 8 – Determining whether an offence was motivated by prejudice</w:t>
      </w:r>
    </w:p>
    <w:p w14:paraId="3CF5D6BB" w14:textId="1354BA9C" w:rsidR="00777A11" w:rsidRPr="00777A11" w:rsidRDefault="00777A11" w:rsidP="0090495E">
      <w:pPr>
        <w:spacing w:after="160" w:line="240" w:lineRule="auto"/>
        <w:jc w:val="both"/>
        <w:rPr>
          <w:rFonts w:cstheme="minorHAnsi"/>
          <w:sz w:val="22"/>
          <w:szCs w:val="22"/>
        </w:rPr>
      </w:pPr>
      <w:r w:rsidRPr="00777A11">
        <w:rPr>
          <w:rFonts w:cstheme="minorHAnsi"/>
          <w:sz w:val="22"/>
          <w:szCs w:val="22"/>
        </w:rPr>
        <w:t xml:space="preserve">Currently, the Bill lists eight bias indicators that can be taken into account when determining the likelihood that an incident was motivated by hate. </w:t>
      </w:r>
      <w:proofErr w:type="spellStart"/>
      <w:r w:rsidRPr="00777A11">
        <w:rPr>
          <w:rFonts w:cstheme="minorHAnsi"/>
          <w:sz w:val="22"/>
          <w:szCs w:val="22"/>
        </w:rPr>
        <w:t>Pavee</w:t>
      </w:r>
      <w:proofErr w:type="spellEnd"/>
      <w:r w:rsidRPr="00777A11">
        <w:rPr>
          <w:rFonts w:cstheme="minorHAnsi"/>
          <w:sz w:val="22"/>
          <w:szCs w:val="22"/>
        </w:rPr>
        <w:t xml:space="preserve"> Point believes that these bias indicators </w:t>
      </w:r>
      <w:r w:rsidRPr="00777A11">
        <w:rPr>
          <w:rFonts w:cstheme="minorHAnsi"/>
          <w:sz w:val="22"/>
          <w:szCs w:val="22"/>
        </w:rPr>
        <w:lastRenderedPageBreak/>
        <w:t xml:space="preserve">would be better placed in a good practice guide which accompanies the act and is circulated to the judiciary, Gardaí and relevant NGOs. </w:t>
      </w:r>
    </w:p>
    <w:p w14:paraId="11F7F165" w14:textId="3DEE8F6B" w:rsidR="00777A11" w:rsidRPr="00777A11" w:rsidRDefault="00777A11" w:rsidP="0090495E">
      <w:pPr>
        <w:spacing w:after="160" w:line="240" w:lineRule="auto"/>
        <w:jc w:val="both"/>
        <w:rPr>
          <w:rFonts w:cstheme="minorHAnsi"/>
          <w:sz w:val="22"/>
          <w:szCs w:val="22"/>
        </w:rPr>
      </w:pPr>
      <w:bookmarkStart w:id="1" w:name="_GoBack"/>
      <w:r w:rsidRPr="00777A11">
        <w:rPr>
          <w:rFonts w:cstheme="minorHAnsi"/>
          <w:sz w:val="22"/>
          <w:szCs w:val="22"/>
        </w:rPr>
        <w:t xml:space="preserve">If the legislation is to be effective, </w:t>
      </w:r>
      <w:r w:rsidR="0090495E" w:rsidRPr="0090495E">
        <w:rPr>
          <w:rFonts w:cstheme="minorHAnsi"/>
          <w:sz w:val="22"/>
          <w:szCs w:val="22"/>
        </w:rPr>
        <w:t>i</w:t>
      </w:r>
      <w:r w:rsidRPr="00777A11">
        <w:rPr>
          <w:rFonts w:cstheme="minorHAnsi"/>
          <w:sz w:val="22"/>
          <w:szCs w:val="22"/>
        </w:rPr>
        <w:t xml:space="preserve">t is important that it includes both a </w:t>
      </w:r>
      <w:r w:rsidRPr="00777A11">
        <w:rPr>
          <w:rFonts w:cstheme="minorHAnsi"/>
          <w:b/>
          <w:bCs/>
          <w:sz w:val="22"/>
          <w:szCs w:val="22"/>
        </w:rPr>
        <w:t>demonstration</w:t>
      </w:r>
      <w:r w:rsidRPr="00777A11">
        <w:rPr>
          <w:rFonts w:cstheme="minorHAnsi"/>
          <w:sz w:val="22"/>
          <w:szCs w:val="22"/>
        </w:rPr>
        <w:t xml:space="preserve"> and a </w:t>
      </w:r>
      <w:r w:rsidRPr="00777A11">
        <w:rPr>
          <w:rFonts w:cstheme="minorHAnsi"/>
          <w:b/>
          <w:bCs/>
          <w:sz w:val="22"/>
          <w:szCs w:val="22"/>
        </w:rPr>
        <w:t>motivation test</w:t>
      </w:r>
      <w:r w:rsidRPr="00777A11">
        <w:rPr>
          <w:rFonts w:cstheme="minorHAnsi"/>
          <w:sz w:val="22"/>
          <w:szCs w:val="22"/>
        </w:rPr>
        <w:t xml:space="preserve"> of proof for hate crime offences. This would ensure an effective legal remedy, where demonstrations of hate (such as hostile language, gestures, communications </w:t>
      </w:r>
      <w:proofErr w:type="spellStart"/>
      <w:r w:rsidRPr="00777A11">
        <w:rPr>
          <w:rFonts w:cstheme="minorHAnsi"/>
          <w:sz w:val="22"/>
          <w:szCs w:val="22"/>
        </w:rPr>
        <w:t>etc</w:t>
      </w:r>
      <w:proofErr w:type="spellEnd"/>
      <w:r w:rsidRPr="00777A11">
        <w:rPr>
          <w:rFonts w:cstheme="minorHAnsi"/>
          <w:sz w:val="22"/>
          <w:szCs w:val="22"/>
        </w:rPr>
        <w:t>) would be admissible as evidence of demonstrating hostility</w:t>
      </w:r>
      <w:r w:rsidRPr="00777A11">
        <w:rPr>
          <w:rFonts w:cstheme="minorHAnsi"/>
          <w:sz w:val="22"/>
          <w:szCs w:val="22"/>
          <w:vertAlign w:val="superscript"/>
        </w:rPr>
        <w:footnoteReference w:id="4"/>
      </w:r>
      <w:r w:rsidRPr="00777A11">
        <w:rPr>
          <w:rFonts w:cstheme="minorHAnsi"/>
          <w:sz w:val="22"/>
          <w:szCs w:val="22"/>
        </w:rPr>
        <w:t xml:space="preserve">. </w:t>
      </w:r>
      <w:r w:rsidR="00F97E91">
        <w:rPr>
          <w:rFonts w:cstheme="minorHAnsi"/>
          <w:sz w:val="22"/>
          <w:szCs w:val="22"/>
        </w:rPr>
        <w:t xml:space="preserve"> </w:t>
      </w:r>
      <w:r w:rsidRPr="00777A11">
        <w:rPr>
          <w:rFonts w:cstheme="minorHAnsi"/>
          <w:sz w:val="22"/>
          <w:szCs w:val="22"/>
        </w:rPr>
        <w:t>Relying on a motivation test alone could result in difficulties enforcing the legislation. It can be difficult to prove people’s thinking/motivation and this could lead to low levels of prosecution, as we saw with the Incitement to Hatred Act 1989.</w:t>
      </w:r>
    </w:p>
    <w:bookmarkEnd w:id="1"/>
    <w:p w14:paraId="198E15C6" w14:textId="0F43210F" w:rsidR="00C05CAC" w:rsidRPr="001C45D8" w:rsidRDefault="00C05CAC" w:rsidP="001C45D8">
      <w:pPr>
        <w:pStyle w:val="ListParagraph"/>
        <w:numPr>
          <w:ilvl w:val="0"/>
          <w:numId w:val="1"/>
        </w:numPr>
        <w:shd w:val="clear" w:color="auto" w:fill="FFFFFF"/>
        <w:spacing w:after="0" w:line="240" w:lineRule="auto"/>
        <w:jc w:val="both"/>
        <w:rPr>
          <w:rFonts w:eastAsia="Times New Roman" w:cstheme="minorHAnsi"/>
          <w:b/>
          <w:bCs/>
          <w:color w:val="000000"/>
          <w:sz w:val="22"/>
          <w:szCs w:val="22"/>
          <w:lang w:eastAsia="en-IE"/>
        </w:rPr>
      </w:pPr>
      <w:r w:rsidRPr="001C45D8">
        <w:rPr>
          <w:rFonts w:eastAsia="Times New Roman" w:cstheme="minorHAnsi"/>
          <w:b/>
          <w:bCs/>
          <w:color w:val="000000"/>
          <w:sz w:val="22"/>
          <w:szCs w:val="22"/>
          <w:lang w:eastAsia="en-IE"/>
        </w:rPr>
        <w:t>Overall conclusion</w:t>
      </w:r>
    </w:p>
    <w:p w14:paraId="411350F5" w14:textId="230A7A95" w:rsidR="00090747" w:rsidRPr="001C45D8" w:rsidRDefault="00090747" w:rsidP="001C45D8">
      <w:pPr>
        <w:shd w:val="clear" w:color="auto" w:fill="FFFFFF"/>
        <w:spacing w:after="0" w:line="240" w:lineRule="auto"/>
        <w:jc w:val="both"/>
        <w:rPr>
          <w:rFonts w:eastAsia="Times New Roman" w:cstheme="minorHAnsi"/>
          <w:color w:val="000000"/>
          <w:sz w:val="22"/>
          <w:szCs w:val="22"/>
          <w:lang w:eastAsia="en-IE"/>
        </w:rPr>
      </w:pPr>
      <w:r w:rsidRPr="0090495E">
        <w:rPr>
          <w:rFonts w:eastAsia="Times New Roman" w:cstheme="minorHAnsi"/>
          <w:color w:val="000000"/>
          <w:sz w:val="22"/>
          <w:szCs w:val="22"/>
          <w:lang w:eastAsia="en-IE"/>
        </w:rPr>
        <w:t>Thank you taking the time to consider our submission</w:t>
      </w:r>
      <w:r w:rsidR="003F31C7">
        <w:rPr>
          <w:rFonts w:eastAsia="Times New Roman" w:cstheme="minorHAnsi"/>
          <w:color w:val="000000"/>
          <w:sz w:val="22"/>
          <w:szCs w:val="22"/>
          <w:lang w:eastAsia="en-IE"/>
        </w:rPr>
        <w:t xml:space="preserve">, in </w:t>
      </w:r>
      <w:r w:rsidR="001B7494">
        <w:rPr>
          <w:rFonts w:eastAsia="Times New Roman" w:cstheme="minorHAnsi"/>
          <w:color w:val="000000"/>
          <w:sz w:val="22"/>
          <w:szCs w:val="22"/>
          <w:lang w:eastAsia="en-IE"/>
        </w:rPr>
        <w:t>our written submission we provide a long list of recommendations, some of these inc</w:t>
      </w:r>
      <w:r w:rsidR="004375BA">
        <w:rPr>
          <w:rFonts w:eastAsia="Times New Roman" w:cstheme="minorHAnsi"/>
          <w:color w:val="000000"/>
          <w:sz w:val="22"/>
          <w:szCs w:val="22"/>
          <w:lang w:eastAsia="en-IE"/>
        </w:rPr>
        <w:t>l</w:t>
      </w:r>
      <w:r w:rsidR="001B7494">
        <w:rPr>
          <w:rFonts w:eastAsia="Times New Roman" w:cstheme="minorHAnsi"/>
          <w:color w:val="000000"/>
          <w:sz w:val="22"/>
          <w:szCs w:val="22"/>
          <w:lang w:eastAsia="en-IE"/>
        </w:rPr>
        <w:t>ude</w:t>
      </w:r>
      <w:r w:rsidRPr="0090495E">
        <w:rPr>
          <w:rFonts w:eastAsia="Times New Roman" w:cstheme="minorHAnsi"/>
          <w:color w:val="000000"/>
          <w:sz w:val="22"/>
          <w:szCs w:val="22"/>
          <w:lang w:eastAsia="en-IE"/>
        </w:rPr>
        <w:t>:</w:t>
      </w:r>
    </w:p>
    <w:p w14:paraId="1F5BD574" w14:textId="1BEC9ADD" w:rsidR="0090495E" w:rsidRPr="0090495E" w:rsidRDefault="00777A11" w:rsidP="0090495E">
      <w:pPr>
        <w:numPr>
          <w:ilvl w:val="0"/>
          <w:numId w:val="10"/>
        </w:numPr>
        <w:spacing w:after="160" w:line="240" w:lineRule="auto"/>
        <w:contextualSpacing/>
        <w:jc w:val="both"/>
        <w:rPr>
          <w:rFonts w:cstheme="minorHAnsi"/>
          <w:sz w:val="22"/>
          <w:szCs w:val="22"/>
        </w:rPr>
      </w:pPr>
      <w:r w:rsidRPr="00777A11">
        <w:rPr>
          <w:rFonts w:cstheme="minorHAnsi"/>
          <w:sz w:val="22"/>
          <w:szCs w:val="22"/>
        </w:rPr>
        <w:t xml:space="preserve">For clarity, use the term </w:t>
      </w:r>
      <w:r w:rsidRPr="00777A11">
        <w:rPr>
          <w:rFonts w:cstheme="minorHAnsi"/>
          <w:b/>
          <w:bCs/>
          <w:sz w:val="22"/>
          <w:szCs w:val="22"/>
        </w:rPr>
        <w:t>‘ethnicity’</w:t>
      </w:r>
      <w:r w:rsidRPr="00777A11">
        <w:rPr>
          <w:rFonts w:cstheme="minorHAnsi"/>
          <w:sz w:val="22"/>
          <w:szCs w:val="22"/>
        </w:rPr>
        <w:t xml:space="preserve"> consistently within the legislation</w:t>
      </w:r>
      <w:r w:rsidR="001C45D8">
        <w:rPr>
          <w:rFonts w:cstheme="minorHAnsi"/>
          <w:sz w:val="22"/>
          <w:szCs w:val="22"/>
        </w:rPr>
        <w:t>.</w:t>
      </w:r>
    </w:p>
    <w:p w14:paraId="22B6FE11" w14:textId="77777777" w:rsidR="0090495E" w:rsidRPr="0090495E" w:rsidRDefault="00777A11" w:rsidP="0090495E">
      <w:pPr>
        <w:numPr>
          <w:ilvl w:val="0"/>
          <w:numId w:val="10"/>
        </w:numPr>
        <w:spacing w:after="160" w:line="240" w:lineRule="auto"/>
        <w:contextualSpacing/>
        <w:jc w:val="both"/>
        <w:rPr>
          <w:rFonts w:cstheme="minorHAnsi"/>
          <w:sz w:val="22"/>
          <w:szCs w:val="22"/>
        </w:rPr>
      </w:pPr>
      <w:r w:rsidRPr="00777A11">
        <w:rPr>
          <w:rFonts w:cstheme="minorHAnsi"/>
          <w:b/>
          <w:bCs/>
          <w:sz w:val="22"/>
          <w:szCs w:val="22"/>
        </w:rPr>
        <w:t>Review the list of aggravated offences</w:t>
      </w:r>
      <w:r w:rsidRPr="00777A11">
        <w:rPr>
          <w:rFonts w:cstheme="minorHAnsi"/>
          <w:sz w:val="22"/>
          <w:szCs w:val="22"/>
        </w:rPr>
        <w:t xml:space="preserve">, considering how discrimination manifests for all named protected groups, and consider the </w:t>
      </w:r>
      <w:r w:rsidRPr="00777A11">
        <w:rPr>
          <w:rFonts w:cstheme="minorHAnsi"/>
          <w:b/>
          <w:bCs/>
          <w:sz w:val="22"/>
          <w:szCs w:val="22"/>
        </w:rPr>
        <w:t>inclusion of theft/burglary, and sexual crimes as named offences.</w:t>
      </w:r>
    </w:p>
    <w:p w14:paraId="49737E78" w14:textId="14BD5350" w:rsidR="00777A11" w:rsidRPr="00777A11" w:rsidRDefault="00777A11" w:rsidP="0090495E">
      <w:pPr>
        <w:numPr>
          <w:ilvl w:val="0"/>
          <w:numId w:val="10"/>
        </w:numPr>
        <w:spacing w:after="160" w:line="240" w:lineRule="auto"/>
        <w:contextualSpacing/>
        <w:jc w:val="both"/>
        <w:rPr>
          <w:rFonts w:cstheme="minorHAnsi"/>
          <w:sz w:val="22"/>
          <w:szCs w:val="22"/>
        </w:rPr>
      </w:pPr>
      <w:r w:rsidRPr="00777A11">
        <w:rPr>
          <w:rFonts w:cstheme="minorHAnsi"/>
          <w:sz w:val="22"/>
          <w:szCs w:val="22"/>
        </w:rPr>
        <w:t xml:space="preserve">Ensure the legislation protects people who, due to their </w:t>
      </w:r>
      <w:r w:rsidRPr="00777A11">
        <w:rPr>
          <w:rFonts w:cstheme="minorHAnsi"/>
          <w:i/>
          <w:iCs/>
          <w:sz w:val="22"/>
          <w:szCs w:val="22"/>
        </w:rPr>
        <w:t>real or perceived</w:t>
      </w:r>
      <w:r w:rsidRPr="00777A11">
        <w:rPr>
          <w:rFonts w:cstheme="minorHAnsi"/>
          <w:sz w:val="22"/>
          <w:szCs w:val="22"/>
        </w:rPr>
        <w:t xml:space="preserve"> association with a protected characteristic, are victims of hate crime. This is in line with the protections afforded to victims of incitement in Head 3</w:t>
      </w:r>
      <w:r w:rsidR="001C45D8">
        <w:rPr>
          <w:rFonts w:cstheme="minorHAnsi"/>
          <w:sz w:val="22"/>
          <w:szCs w:val="22"/>
        </w:rPr>
        <w:t>.</w:t>
      </w:r>
    </w:p>
    <w:p w14:paraId="6F29D92A" w14:textId="5F8BE42C" w:rsidR="0090495E" w:rsidRPr="0090495E" w:rsidRDefault="00777A11" w:rsidP="0090495E">
      <w:pPr>
        <w:numPr>
          <w:ilvl w:val="0"/>
          <w:numId w:val="10"/>
        </w:numPr>
        <w:spacing w:after="160" w:line="240" w:lineRule="auto"/>
        <w:contextualSpacing/>
        <w:jc w:val="both"/>
        <w:rPr>
          <w:rFonts w:cstheme="minorHAnsi"/>
          <w:sz w:val="22"/>
          <w:szCs w:val="22"/>
        </w:rPr>
      </w:pPr>
      <w:r w:rsidRPr="00777A11">
        <w:rPr>
          <w:rFonts w:cstheme="minorHAnsi"/>
          <w:b/>
          <w:bCs/>
          <w:sz w:val="22"/>
          <w:szCs w:val="22"/>
        </w:rPr>
        <w:t>Review the broad list of defences</w:t>
      </w:r>
      <w:r w:rsidRPr="00777A11">
        <w:rPr>
          <w:rFonts w:cstheme="minorHAnsi"/>
          <w:sz w:val="22"/>
          <w:szCs w:val="22"/>
        </w:rPr>
        <w:t xml:space="preserve"> for publishing or otherwise disseminating, or broadcasting hate speech, particularly consider the removal of the defence of political discourse, and films and books approved by authorising bodies</w:t>
      </w:r>
      <w:r w:rsidR="001C45D8">
        <w:rPr>
          <w:rFonts w:cstheme="minorHAnsi"/>
          <w:sz w:val="22"/>
          <w:szCs w:val="22"/>
        </w:rPr>
        <w:t>.</w:t>
      </w:r>
    </w:p>
    <w:p w14:paraId="107EC3FA" w14:textId="6C645132" w:rsidR="0090495E" w:rsidRPr="0090495E" w:rsidRDefault="00777A11" w:rsidP="0090495E">
      <w:pPr>
        <w:numPr>
          <w:ilvl w:val="0"/>
          <w:numId w:val="10"/>
        </w:numPr>
        <w:spacing w:after="160" w:line="240" w:lineRule="auto"/>
        <w:contextualSpacing/>
        <w:jc w:val="both"/>
        <w:rPr>
          <w:rFonts w:cstheme="minorHAnsi"/>
          <w:sz w:val="22"/>
          <w:szCs w:val="22"/>
        </w:rPr>
      </w:pPr>
      <w:r w:rsidRPr="00777A11">
        <w:rPr>
          <w:rFonts w:cstheme="minorHAnsi"/>
          <w:sz w:val="22"/>
          <w:szCs w:val="22"/>
        </w:rPr>
        <w:t xml:space="preserve">Within Head 8, </w:t>
      </w:r>
      <w:r w:rsidRPr="00777A11">
        <w:rPr>
          <w:rFonts w:cstheme="minorHAnsi"/>
          <w:b/>
          <w:bCs/>
          <w:sz w:val="22"/>
          <w:szCs w:val="22"/>
        </w:rPr>
        <w:t>include both a demonstration, and motivation test of proof</w:t>
      </w:r>
      <w:r w:rsidRPr="00777A11">
        <w:rPr>
          <w:rFonts w:cstheme="minorHAnsi"/>
          <w:sz w:val="22"/>
          <w:szCs w:val="22"/>
        </w:rPr>
        <w:t xml:space="preserve"> for hate crime offences. This is vital to ensure the effectiveness of the legislation and the ability to bring successful prosecutions</w:t>
      </w:r>
      <w:r w:rsidR="001C45D8">
        <w:rPr>
          <w:rFonts w:cstheme="minorHAnsi"/>
          <w:sz w:val="22"/>
          <w:szCs w:val="22"/>
        </w:rPr>
        <w:t>.</w:t>
      </w:r>
    </w:p>
    <w:p w14:paraId="7250D423" w14:textId="3E8279E7" w:rsidR="003F31C7" w:rsidRPr="004375BA" w:rsidRDefault="00777A11" w:rsidP="003F31C7">
      <w:pPr>
        <w:numPr>
          <w:ilvl w:val="0"/>
          <w:numId w:val="10"/>
        </w:numPr>
        <w:spacing w:after="160" w:line="240" w:lineRule="auto"/>
        <w:contextualSpacing/>
        <w:jc w:val="both"/>
        <w:rPr>
          <w:rFonts w:cstheme="minorHAnsi"/>
          <w:b/>
          <w:bCs/>
          <w:sz w:val="22"/>
          <w:szCs w:val="22"/>
        </w:rPr>
      </w:pPr>
      <w:r w:rsidRPr="004375BA">
        <w:rPr>
          <w:rFonts w:cstheme="minorHAnsi"/>
          <w:sz w:val="22"/>
          <w:szCs w:val="22"/>
        </w:rPr>
        <w:t xml:space="preserve">Roll out </w:t>
      </w:r>
      <w:r w:rsidRPr="004375BA">
        <w:rPr>
          <w:rFonts w:cstheme="minorHAnsi"/>
          <w:b/>
          <w:bCs/>
          <w:sz w:val="22"/>
          <w:szCs w:val="22"/>
        </w:rPr>
        <w:t>special measures</w:t>
      </w:r>
      <w:r w:rsidRPr="004375BA">
        <w:rPr>
          <w:rFonts w:cstheme="minorHAnsi"/>
          <w:sz w:val="22"/>
          <w:szCs w:val="22"/>
        </w:rPr>
        <w:t xml:space="preserve"> alongside the legislation to ensure the legislation is implemented effectively and Travellers and Roma feel included and protected by the law. </w:t>
      </w:r>
    </w:p>
    <w:p w14:paraId="3C205AD6" w14:textId="77777777" w:rsidR="00436A4C" w:rsidRDefault="00436A4C" w:rsidP="003F31C7">
      <w:pPr>
        <w:spacing w:after="160" w:line="240" w:lineRule="auto"/>
        <w:contextualSpacing/>
        <w:jc w:val="both"/>
        <w:rPr>
          <w:rFonts w:cstheme="minorHAnsi"/>
          <w:b/>
          <w:bCs/>
          <w:sz w:val="22"/>
          <w:szCs w:val="22"/>
        </w:rPr>
      </w:pPr>
    </w:p>
    <w:p w14:paraId="72340389" w14:textId="32492BC1" w:rsidR="00F931FA" w:rsidRPr="003F31C7" w:rsidRDefault="001B7494" w:rsidP="003F31C7">
      <w:pPr>
        <w:spacing w:after="160" w:line="240" w:lineRule="auto"/>
        <w:contextualSpacing/>
        <w:jc w:val="both"/>
        <w:rPr>
          <w:rFonts w:cstheme="minorHAnsi"/>
          <w:b/>
          <w:bCs/>
          <w:sz w:val="22"/>
          <w:szCs w:val="22"/>
        </w:rPr>
      </w:pPr>
      <w:r>
        <w:rPr>
          <w:rFonts w:cstheme="minorHAnsi"/>
          <w:b/>
          <w:bCs/>
          <w:sz w:val="22"/>
          <w:szCs w:val="22"/>
        </w:rPr>
        <w:t>Some of the a</w:t>
      </w:r>
      <w:r w:rsidR="00F931FA" w:rsidRPr="003F31C7">
        <w:rPr>
          <w:rFonts w:cstheme="minorHAnsi"/>
          <w:b/>
          <w:bCs/>
          <w:sz w:val="22"/>
          <w:szCs w:val="22"/>
        </w:rPr>
        <w:t xml:space="preserve">dditional measures needed in conjunction with the Hate Crime Legislation </w:t>
      </w:r>
      <w:r w:rsidR="0067606B">
        <w:rPr>
          <w:rFonts w:cstheme="minorHAnsi"/>
          <w:b/>
          <w:bCs/>
          <w:sz w:val="22"/>
          <w:szCs w:val="22"/>
        </w:rPr>
        <w:t>include:</w:t>
      </w:r>
    </w:p>
    <w:p w14:paraId="13496803" w14:textId="5A1925C8" w:rsidR="0067606B" w:rsidRDefault="005A439D" w:rsidP="0067606B">
      <w:pPr>
        <w:pStyle w:val="ListParagraph"/>
        <w:numPr>
          <w:ilvl w:val="0"/>
          <w:numId w:val="14"/>
        </w:numPr>
        <w:spacing w:after="160" w:line="240" w:lineRule="auto"/>
        <w:jc w:val="both"/>
        <w:rPr>
          <w:rFonts w:cstheme="minorHAnsi"/>
          <w:sz w:val="22"/>
          <w:szCs w:val="22"/>
        </w:rPr>
      </w:pPr>
      <w:r>
        <w:rPr>
          <w:rFonts w:cstheme="minorHAnsi"/>
          <w:sz w:val="22"/>
          <w:szCs w:val="22"/>
        </w:rPr>
        <w:t>A</w:t>
      </w:r>
      <w:r w:rsidR="00F931FA" w:rsidRPr="0067606B">
        <w:rPr>
          <w:rFonts w:cstheme="minorHAnsi"/>
          <w:sz w:val="22"/>
          <w:szCs w:val="22"/>
        </w:rPr>
        <w:t>nnual targets to reduce the number of race hate crimes against protected groups, including Traveller</w:t>
      </w:r>
      <w:r w:rsidR="001B7494">
        <w:rPr>
          <w:rFonts w:cstheme="minorHAnsi"/>
          <w:sz w:val="22"/>
          <w:szCs w:val="22"/>
        </w:rPr>
        <w:t>s</w:t>
      </w:r>
      <w:r w:rsidR="00F931FA" w:rsidRPr="0067606B">
        <w:rPr>
          <w:rFonts w:cstheme="minorHAnsi"/>
          <w:sz w:val="22"/>
          <w:szCs w:val="22"/>
        </w:rPr>
        <w:t xml:space="preserve"> and Roma</w:t>
      </w:r>
      <w:r w:rsidR="001C45D8">
        <w:rPr>
          <w:rFonts w:cstheme="minorHAnsi"/>
          <w:sz w:val="22"/>
          <w:szCs w:val="22"/>
        </w:rPr>
        <w:t>.</w:t>
      </w:r>
    </w:p>
    <w:p w14:paraId="188FACC4" w14:textId="1E783B59" w:rsidR="0067606B" w:rsidRPr="004375BA" w:rsidRDefault="005A439D" w:rsidP="004375BA">
      <w:pPr>
        <w:pStyle w:val="ListParagraph"/>
        <w:numPr>
          <w:ilvl w:val="0"/>
          <w:numId w:val="14"/>
        </w:numPr>
        <w:spacing w:after="160" w:line="240" w:lineRule="auto"/>
        <w:jc w:val="both"/>
        <w:rPr>
          <w:rFonts w:cstheme="minorHAnsi"/>
          <w:sz w:val="22"/>
          <w:szCs w:val="22"/>
        </w:rPr>
      </w:pPr>
      <w:r>
        <w:rPr>
          <w:rFonts w:cstheme="minorHAnsi"/>
          <w:sz w:val="22"/>
          <w:szCs w:val="22"/>
        </w:rPr>
        <w:t>T</w:t>
      </w:r>
      <w:r w:rsidR="00F931FA" w:rsidRPr="0067606B">
        <w:rPr>
          <w:rFonts w:cstheme="minorHAnsi"/>
          <w:sz w:val="22"/>
          <w:szCs w:val="22"/>
        </w:rPr>
        <w:t xml:space="preserve">raining </w:t>
      </w:r>
      <w:r>
        <w:rPr>
          <w:rFonts w:cstheme="minorHAnsi"/>
          <w:sz w:val="22"/>
          <w:szCs w:val="22"/>
        </w:rPr>
        <w:t>for</w:t>
      </w:r>
      <w:r w:rsidR="00F931FA" w:rsidRPr="0067606B">
        <w:rPr>
          <w:rFonts w:cstheme="minorHAnsi"/>
          <w:sz w:val="22"/>
          <w:szCs w:val="22"/>
        </w:rPr>
        <w:t xml:space="preserve"> all Gardaí and Criminal Justice Personnel on hate speech and hate crime and its impacts on protected categories</w:t>
      </w:r>
      <w:r w:rsidR="004375BA">
        <w:rPr>
          <w:rFonts w:cstheme="minorHAnsi"/>
          <w:sz w:val="22"/>
          <w:szCs w:val="22"/>
        </w:rPr>
        <w:t>, and publish</w:t>
      </w:r>
      <w:r w:rsidR="004375BA" w:rsidRPr="0067606B">
        <w:rPr>
          <w:rFonts w:cstheme="minorHAnsi"/>
          <w:sz w:val="22"/>
          <w:szCs w:val="22"/>
        </w:rPr>
        <w:t xml:space="preserve"> guidelines on the investigation, prosecution and working with victims, witnesses or offenders in </w:t>
      </w:r>
      <w:r>
        <w:rPr>
          <w:rFonts w:cstheme="minorHAnsi"/>
          <w:sz w:val="22"/>
          <w:szCs w:val="22"/>
        </w:rPr>
        <w:t>hate crime</w:t>
      </w:r>
      <w:r w:rsidR="004375BA" w:rsidRPr="0067606B">
        <w:rPr>
          <w:rFonts w:cstheme="minorHAnsi"/>
          <w:sz w:val="22"/>
          <w:szCs w:val="22"/>
        </w:rPr>
        <w:t xml:space="preserve"> case</w:t>
      </w:r>
      <w:r w:rsidR="004375BA">
        <w:rPr>
          <w:rFonts w:cstheme="minorHAnsi"/>
          <w:sz w:val="22"/>
          <w:szCs w:val="22"/>
        </w:rPr>
        <w:t>s.</w:t>
      </w:r>
    </w:p>
    <w:p w14:paraId="5515B1FC" w14:textId="40FEB7B2" w:rsidR="0067606B" w:rsidRDefault="005A439D" w:rsidP="0067606B">
      <w:pPr>
        <w:pStyle w:val="ListParagraph"/>
        <w:numPr>
          <w:ilvl w:val="0"/>
          <w:numId w:val="14"/>
        </w:numPr>
        <w:spacing w:after="160" w:line="240" w:lineRule="auto"/>
        <w:jc w:val="both"/>
        <w:rPr>
          <w:rFonts w:cstheme="minorHAnsi"/>
          <w:sz w:val="22"/>
          <w:szCs w:val="22"/>
        </w:rPr>
      </w:pPr>
      <w:r>
        <w:rPr>
          <w:rFonts w:cstheme="minorHAnsi"/>
          <w:sz w:val="22"/>
          <w:szCs w:val="22"/>
        </w:rPr>
        <w:t>M</w:t>
      </w:r>
      <w:r w:rsidR="00F931FA" w:rsidRPr="0067606B">
        <w:rPr>
          <w:rFonts w:cstheme="minorHAnsi"/>
          <w:sz w:val="22"/>
          <w:szCs w:val="22"/>
        </w:rPr>
        <w:t>echanisms to gather and publish disaggregated data regarding the prosecution and sentencing of hate crimes in line with human rights standards</w:t>
      </w:r>
      <w:r w:rsidR="001C45D8">
        <w:rPr>
          <w:rFonts w:cstheme="minorHAnsi"/>
          <w:sz w:val="22"/>
          <w:szCs w:val="22"/>
        </w:rPr>
        <w:t>.</w:t>
      </w:r>
    </w:p>
    <w:p w14:paraId="438F7990" w14:textId="6095032D" w:rsidR="0067606B" w:rsidRDefault="005A439D" w:rsidP="0067606B">
      <w:pPr>
        <w:pStyle w:val="ListParagraph"/>
        <w:numPr>
          <w:ilvl w:val="0"/>
          <w:numId w:val="14"/>
        </w:numPr>
        <w:spacing w:after="160" w:line="240" w:lineRule="auto"/>
        <w:jc w:val="both"/>
        <w:rPr>
          <w:rFonts w:cstheme="minorHAnsi"/>
          <w:sz w:val="22"/>
          <w:szCs w:val="22"/>
        </w:rPr>
      </w:pPr>
      <w:r>
        <w:rPr>
          <w:rFonts w:cstheme="minorHAnsi"/>
          <w:sz w:val="22"/>
          <w:szCs w:val="22"/>
        </w:rPr>
        <w:t>P</w:t>
      </w:r>
      <w:r w:rsidR="00F931FA" w:rsidRPr="0067606B">
        <w:rPr>
          <w:rFonts w:cstheme="minorHAnsi"/>
          <w:sz w:val="22"/>
          <w:szCs w:val="22"/>
        </w:rPr>
        <w:t>ublic awareness campaign to encourage members of the public to report hate crimes, considering the needs of the different protected groups</w:t>
      </w:r>
      <w:r w:rsidR="001C45D8">
        <w:rPr>
          <w:rFonts w:cstheme="minorHAnsi"/>
          <w:sz w:val="22"/>
          <w:szCs w:val="22"/>
        </w:rPr>
        <w:t>.</w:t>
      </w:r>
    </w:p>
    <w:p w14:paraId="2927E7E4" w14:textId="7E8448F9" w:rsidR="0067606B" w:rsidRDefault="005A439D" w:rsidP="00F931FA">
      <w:pPr>
        <w:pStyle w:val="ListParagraph"/>
        <w:numPr>
          <w:ilvl w:val="0"/>
          <w:numId w:val="10"/>
        </w:numPr>
        <w:spacing w:after="160" w:line="240" w:lineRule="auto"/>
        <w:jc w:val="both"/>
        <w:rPr>
          <w:rFonts w:cstheme="minorHAnsi"/>
          <w:sz w:val="22"/>
          <w:szCs w:val="22"/>
        </w:rPr>
      </w:pPr>
      <w:r>
        <w:rPr>
          <w:rFonts w:cstheme="minorHAnsi"/>
          <w:sz w:val="22"/>
          <w:szCs w:val="22"/>
        </w:rPr>
        <w:t>A</w:t>
      </w:r>
      <w:r w:rsidR="00F931FA" w:rsidRPr="0067606B">
        <w:rPr>
          <w:rFonts w:cstheme="minorHAnsi"/>
          <w:sz w:val="22"/>
          <w:szCs w:val="22"/>
        </w:rPr>
        <w:t xml:space="preserve">nti-racism education and training for </w:t>
      </w:r>
      <w:proofErr w:type="gramStart"/>
      <w:r w:rsidR="00F931FA" w:rsidRPr="0067606B">
        <w:rPr>
          <w:rFonts w:cstheme="minorHAnsi"/>
          <w:sz w:val="22"/>
          <w:szCs w:val="22"/>
        </w:rPr>
        <w:t>An</w:t>
      </w:r>
      <w:proofErr w:type="gramEnd"/>
      <w:r w:rsidR="00F931FA" w:rsidRPr="0067606B">
        <w:rPr>
          <w:rFonts w:cstheme="minorHAnsi"/>
          <w:sz w:val="22"/>
          <w:szCs w:val="22"/>
        </w:rPr>
        <w:t xml:space="preserve"> Garda Síochána includes anti-Traveller and Roma racism and discrimination</w:t>
      </w:r>
      <w:r w:rsidR="001C45D8">
        <w:rPr>
          <w:rFonts w:cstheme="minorHAnsi"/>
          <w:sz w:val="22"/>
          <w:szCs w:val="22"/>
        </w:rPr>
        <w:t>.</w:t>
      </w:r>
    </w:p>
    <w:p w14:paraId="0B84C9CF" w14:textId="1C70330A" w:rsidR="00F931FA" w:rsidRPr="001C45D8" w:rsidRDefault="00F931FA" w:rsidP="003F31C7">
      <w:pPr>
        <w:pStyle w:val="ListParagraph"/>
        <w:numPr>
          <w:ilvl w:val="0"/>
          <w:numId w:val="10"/>
        </w:numPr>
        <w:spacing w:after="160" w:line="240" w:lineRule="auto"/>
        <w:jc w:val="both"/>
        <w:rPr>
          <w:rFonts w:cstheme="minorHAnsi"/>
          <w:sz w:val="22"/>
          <w:szCs w:val="22"/>
        </w:rPr>
      </w:pPr>
      <w:r w:rsidRPr="0067606B">
        <w:rPr>
          <w:rFonts w:cstheme="minorHAnsi"/>
          <w:sz w:val="22"/>
          <w:szCs w:val="22"/>
        </w:rPr>
        <w:t>Build trust and confidence among Traveller and Roma c</w:t>
      </w:r>
      <w:r w:rsidR="005A439D">
        <w:rPr>
          <w:rFonts w:cstheme="minorHAnsi"/>
          <w:sz w:val="22"/>
          <w:szCs w:val="22"/>
        </w:rPr>
        <w:t>o</w:t>
      </w:r>
      <w:r w:rsidRPr="0067606B">
        <w:rPr>
          <w:rFonts w:cstheme="minorHAnsi"/>
          <w:sz w:val="22"/>
          <w:szCs w:val="22"/>
        </w:rPr>
        <w:t>mmunities in the Gardaí’s commitment to respond effectively to their complaints of hate crime, including a commitment to a diverse Garda recruitment policy inclusive of Travellers and Roma</w:t>
      </w:r>
      <w:r w:rsidR="001C45D8">
        <w:rPr>
          <w:rFonts w:cstheme="minorHAnsi"/>
          <w:sz w:val="22"/>
          <w:szCs w:val="22"/>
        </w:rPr>
        <w:t>.</w:t>
      </w:r>
    </w:p>
    <w:sectPr w:rsidR="00F931FA" w:rsidRPr="001C45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81869" w14:textId="77777777" w:rsidR="0021691B" w:rsidRDefault="0021691B" w:rsidP="00777A11">
      <w:pPr>
        <w:spacing w:after="0" w:line="240" w:lineRule="auto"/>
      </w:pPr>
      <w:r>
        <w:separator/>
      </w:r>
    </w:p>
  </w:endnote>
  <w:endnote w:type="continuationSeparator" w:id="0">
    <w:p w14:paraId="12AE63BF" w14:textId="77777777" w:rsidR="0021691B" w:rsidRDefault="0021691B" w:rsidP="0077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rial"/>
    <w:charset w:val="00"/>
    <w:family w:val="swiss"/>
    <w:pitch w:val="variable"/>
    <w:sig w:usb0="00000001" w:usb1="5000204A"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AFA15" w14:textId="77777777" w:rsidR="0021691B" w:rsidRDefault="0021691B" w:rsidP="00777A11">
      <w:pPr>
        <w:spacing w:after="0" w:line="240" w:lineRule="auto"/>
      </w:pPr>
      <w:r>
        <w:separator/>
      </w:r>
    </w:p>
  </w:footnote>
  <w:footnote w:type="continuationSeparator" w:id="0">
    <w:p w14:paraId="64AFA8C0" w14:textId="77777777" w:rsidR="0021691B" w:rsidRDefault="0021691B" w:rsidP="00777A11">
      <w:pPr>
        <w:spacing w:after="0" w:line="240" w:lineRule="auto"/>
      </w:pPr>
      <w:r>
        <w:continuationSeparator/>
      </w:r>
    </w:p>
  </w:footnote>
  <w:footnote w:id="1">
    <w:p w14:paraId="2E7A8BF5" w14:textId="77777777" w:rsidR="00493970" w:rsidRPr="00634DEF" w:rsidRDefault="00493970" w:rsidP="00493970">
      <w:pPr>
        <w:pStyle w:val="FootnoteText"/>
        <w:rPr>
          <w:rFonts w:asciiTheme="majorHAnsi" w:hAnsiTheme="majorHAnsi" w:cstheme="majorHAnsi"/>
          <w:sz w:val="16"/>
          <w:szCs w:val="16"/>
        </w:rPr>
      </w:pPr>
      <w:r w:rsidRPr="006C2DB7">
        <w:rPr>
          <w:rStyle w:val="FootnoteReference"/>
          <w:rFonts w:ascii="Avenir Next LT Pro" w:hAnsi="Avenir Next LT Pro"/>
          <w:sz w:val="16"/>
          <w:szCs w:val="16"/>
        </w:rPr>
        <w:footnoteRef/>
      </w:r>
      <w:r w:rsidRPr="006C2DB7">
        <w:rPr>
          <w:rFonts w:ascii="Avenir Next LT Pro" w:hAnsi="Avenir Next LT Pro"/>
          <w:sz w:val="16"/>
          <w:szCs w:val="16"/>
        </w:rPr>
        <w:t xml:space="preserve"> </w:t>
      </w:r>
      <w:r w:rsidRPr="00935438">
        <w:rPr>
          <w:rFonts w:asciiTheme="majorHAnsi" w:hAnsiTheme="majorHAnsi" w:cstheme="majorHAnsi"/>
          <w:sz w:val="16"/>
          <w:szCs w:val="16"/>
        </w:rPr>
        <w:t xml:space="preserve">EU FRA (2020) Travellers in Ireland </w:t>
      </w:r>
      <w:hyperlink r:id="rId1" w:history="1">
        <w:r w:rsidRPr="006E1CED">
          <w:rPr>
            <w:rStyle w:val="Hyperlink"/>
            <w:rFonts w:asciiTheme="majorHAnsi" w:hAnsiTheme="majorHAnsi" w:cstheme="majorHAnsi"/>
            <w:sz w:val="16"/>
            <w:szCs w:val="16"/>
          </w:rPr>
          <w:t>https://fra.europa.eu/sites/default/files/fra_uploads/fra-2020-roma-and-travellers-survey-country-sheet-ireland_en.pdf</w:t>
        </w:r>
      </w:hyperlink>
      <w:r>
        <w:rPr>
          <w:rFonts w:asciiTheme="majorHAnsi" w:hAnsiTheme="majorHAnsi" w:cstheme="majorHAnsi"/>
          <w:sz w:val="16"/>
          <w:szCs w:val="16"/>
        </w:rPr>
        <w:t xml:space="preserve"> EU FRA (2020) Roma and </w:t>
      </w:r>
      <w:r w:rsidRPr="00634DEF">
        <w:rPr>
          <w:rFonts w:asciiTheme="majorHAnsi" w:hAnsiTheme="majorHAnsi" w:cstheme="majorHAnsi"/>
          <w:sz w:val="16"/>
          <w:szCs w:val="16"/>
        </w:rPr>
        <w:t xml:space="preserve">Travellers in six countries </w:t>
      </w:r>
      <w:hyperlink r:id="rId2" w:history="1">
        <w:r w:rsidRPr="00634DEF">
          <w:rPr>
            <w:rStyle w:val="Hyperlink"/>
            <w:rFonts w:asciiTheme="majorHAnsi" w:hAnsiTheme="majorHAnsi" w:cstheme="majorHAnsi"/>
            <w:sz w:val="16"/>
            <w:szCs w:val="16"/>
          </w:rPr>
          <w:t>https://fra.europa.eu/en/publication/2020/roma-travellers-survey</w:t>
        </w:r>
      </w:hyperlink>
    </w:p>
  </w:footnote>
  <w:footnote w:id="2">
    <w:p w14:paraId="3D0F9AAA" w14:textId="41397AC5" w:rsidR="00F97E91" w:rsidRPr="00935438" w:rsidRDefault="00F97E91" w:rsidP="00F97E91">
      <w:pPr>
        <w:pStyle w:val="FootnoteText"/>
        <w:rPr>
          <w:rFonts w:asciiTheme="majorHAnsi" w:hAnsiTheme="majorHAnsi" w:cstheme="majorHAnsi"/>
          <w:sz w:val="16"/>
          <w:szCs w:val="16"/>
        </w:rPr>
      </w:pPr>
      <w:r>
        <w:rPr>
          <w:rStyle w:val="FootnoteReference"/>
        </w:rPr>
        <w:footnoteRef/>
      </w:r>
      <w:r>
        <w:t xml:space="preserve"> </w:t>
      </w:r>
      <w:r w:rsidRPr="00634DEF">
        <w:rPr>
          <w:rFonts w:asciiTheme="majorHAnsi" w:hAnsiTheme="majorHAnsi" w:cstheme="majorHAnsi"/>
          <w:sz w:val="16"/>
          <w:szCs w:val="16"/>
        </w:rPr>
        <w:t>Bucks (2020) Hate: “As regular as rain” A pilot research project into the psychological effects of hate</w:t>
      </w:r>
      <w:r w:rsidRPr="00935438">
        <w:rPr>
          <w:rFonts w:asciiTheme="majorHAnsi" w:hAnsiTheme="majorHAnsi" w:cstheme="majorHAnsi"/>
          <w:sz w:val="16"/>
          <w:szCs w:val="16"/>
        </w:rPr>
        <w:t xml:space="preserve"> crime on Gypsy, Traveller and Roma (GTR) communitie</w:t>
      </w:r>
      <w:r>
        <w:rPr>
          <w:rFonts w:asciiTheme="majorHAnsi" w:hAnsiTheme="majorHAnsi" w:cstheme="majorHAnsi"/>
          <w:sz w:val="16"/>
          <w:szCs w:val="16"/>
        </w:rPr>
        <w:t>s</w:t>
      </w:r>
    </w:p>
    <w:p w14:paraId="3C18C41F" w14:textId="1AAD39C3" w:rsidR="00F97E91" w:rsidRDefault="00F97E91">
      <w:pPr>
        <w:pStyle w:val="FootnoteText"/>
      </w:pPr>
    </w:p>
  </w:footnote>
  <w:footnote w:id="3">
    <w:p w14:paraId="27C70716" w14:textId="77777777" w:rsidR="00777A11" w:rsidRPr="00F621D0" w:rsidRDefault="00777A11" w:rsidP="00777A11">
      <w:pPr>
        <w:pStyle w:val="FootnoteText"/>
        <w:rPr>
          <w:rFonts w:asciiTheme="majorHAnsi" w:hAnsiTheme="majorHAnsi" w:cstheme="majorHAnsi"/>
          <w:sz w:val="16"/>
          <w:szCs w:val="16"/>
        </w:rPr>
      </w:pPr>
      <w:r>
        <w:rPr>
          <w:rStyle w:val="FootnoteReference"/>
        </w:rPr>
        <w:footnoteRef/>
      </w:r>
      <w:r>
        <w:t xml:space="preserve"> </w:t>
      </w:r>
      <w:r w:rsidRPr="00F621D0">
        <w:rPr>
          <w:rFonts w:asciiTheme="majorHAnsi" w:hAnsiTheme="majorHAnsi" w:cstheme="majorHAnsi"/>
          <w:sz w:val="16"/>
          <w:szCs w:val="16"/>
        </w:rPr>
        <w:t>Crown Prosecution Services Annual Report (2018/19) https://www.cps.gov.uk/sites/default/files/documents/publications/CPS-Annual-Report-and-Accounts-2018-19.pdf</w:t>
      </w:r>
    </w:p>
  </w:footnote>
  <w:footnote w:id="4">
    <w:p w14:paraId="1967AF2F" w14:textId="77777777" w:rsidR="00777A11" w:rsidRPr="00F621D0" w:rsidRDefault="00777A11" w:rsidP="00777A11">
      <w:pPr>
        <w:pStyle w:val="FootnoteText"/>
        <w:rPr>
          <w:rFonts w:asciiTheme="majorHAnsi" w:hAnsiTheme="majorHAnsi" w:cstheme="majorHAnsi"/>
          <w:sz w:val="16"/>
          <w:szCs w:val="16"/>
          <w:lang w:val="en-GB"/>
        </w:rPr>
      </w:pPr>
      <w:r w:rsidRPr="00F621D0">
        <w:rPr>
          <w:rStyle w:val="FootnoteReference"/>
          <w:rFonts w:asciiTheme="majorHAnsi" w:hAnsiTheme="majorHAnsi" w:cstheme="majorHAnsi"/>
        </w:rPr>
        <w:footnoteRef/>
      </w:r>
      <w:r w:rsidRPr="00F621D0">
        <w:rPr>
          <w:rFonts w:asciiTheme="majorHAnsi" w:hAnsiTheme="majorHAnsi" w:cstheme="majorHAnsi"/>
        </w:rPr>
        <w:t xml:space="preserve"> </w:t>
      </w:r>
      <w:r w:rsidRPr="00F621D0">
        <w:rPr>
          <w:rFonts w:asciiTheme="majorHAnsi" w:hAnsiTheme="majorHAnsi" w:cstheme="majorHAnsi"/>
          <w:sz w:val="16"/>
          <w:szCs w:val="16"/>
        </w:rPr>
        <w:t>Consultation with</w:t>
      </w:r>
      <w:r w:rsidRPr="00F621D0">
        <w:rPr>
          <w:rFonts w:asciiTheme="majorHAnsi" w:hAnsiTheme="majorHAnsi" w:cstheme="majorHAnsi"/>
        </w:rPr>
        <w:t xml:space="preserve"> </w:t>
      </w:r>
      <w:r w:rsidRPr="00F621D0">
        <w:rPr>
          <w:rFonts w:asciiTheme="majorHAnsi" w:hAnsiTheme="majorHAnsi" w:cstheme="majorHAnsi"/>
          <w:sz w:val="16"/>
          <w:szCs w:val="16"/>
          <w:lang w:val="en-GB"/>
        </w:rPr>
        <w:t xml:space="preserve">Lord Mayor of Dublin (2021) How to tackle hate crime and protect our people </w:t>
      </w:r>
      <w:hyperlink r:id="rId3" w:history="1">
        <w:r w:rsidRPr="00F621D0">
          <w:rPr>
            <w:rStyle w:val="Hyperlink"/>
            <w:rFonts w:asciiTheme="majorHAnsi" w:hAnsiTheme="majorHAnsi" w:cstheme="majorHAnsi"/>
            <w:sz w:val="16"/>
            <w:szCs w:val="16"/>
            <w:lang w:val="en-GB"/>
          </w:rPr>
          <w:t>https://www.youtube.com/watch?v=i73hjnBf0AI</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7CB4" w14:textId="552B51F4" w:rsidR="00436A4C" w:rsidRDefault="00436A4C">
    <w:pPr>
      <w:pStyle w:val="Header"/>
    </w:pPr>
    <w:r w:rsidRPr="0090495E">
      <w:rPr>
        <w:rFonts w:eastAsia="Times New Roman" w:cstheme="minorHAnsi"/>
        <w:noProof/>
        <w:sz w:val="22"/>
        <w:szCs w:val="22"/>
        <w:lang w:val="en-GB" w:eastAsia="en-GB"/>
      </w:rPr>
      <w:drawing>
        <wp:inline distT="0" distB="0" distL="0" distR="0" wp14:anchorId="79F3D2AE" wp14:editId="329D90B9">
          <wp:extent cx="908050" cy="725700"/>
          <wp:effectExtent l="0" t="0" r="6350" b="0"/>
          <wp:docPr id="1" name="Picture 1" descr="page1image6584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84750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4899" cy="7391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0EBF"/>
    <w:multiLevelType w:val="hybridMultilevel"/>
    <w:tmpl w:val="C2EA2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EB1AA9"/>
    <w:multiLevelType w:val="hybridMultilevel"/>
    <w:tmpl w:val="FDC895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DA05C9"/>
    <w:multiLevelType w:val="hybridMultilevel"/>
    <w:tmpl w:val="63427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011A02"/>
    <w:multiLevelType w:val="hybridMultilevel"/>
    <w:tmpl w:val="00981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9E3DD0"/>
    <w:multiLevelType w:val="hybridMultilevel"/>
    <w:tmpl w:val="487A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025CF"/>
    <w:multiLevelType w:val="hybridMultilevel"/>
    <w:tmpl w:val="74C4E2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04A1C55"/>
    <w:multiLevelType w:val="hybridMultilevel"/>
    <w:tmpl w:val="60C6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43232"/>
    <w:multiLevelType w:val="hybridMultilevel"/>
    <w:tmpl w:val="C520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AE5CC0"/>
    <w:multiLevelType w:val="hybridMultilevel"/>
    <w:tmpl w:val="D7B86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F86883"/>
    <w:multiLevelType w:val="hybridMultilevel"/>
    <w:tmpl w:val="7BCE325C"/>
    <w:lvl w:ilvl="0" w:tplc="18090001">
      <w:start w:val="1"/>
      <w:numFmt w:val="bullet"/>
      <w:lvlText w:val=""/>
      <w:lvlJc w:val="left"/>
      <w:pPr>
        <w:ind w:left="643" w:hanging="360"/>
      </w:pPr>
      <w:rPr>
        <w:rFonts w:ascii="Symbol" w:hAnsi="Symbol"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10" w15:restartNumberingAfterBreak="0">
    <w:nsid w:val="6CB10BB5"/>
    <w:multiLevelType w:val="hybridMultilevel"/>
    <w:tmpl w:val="94E46F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D2624FA"/>
    <w:multiLevelType w:val="hybridMultilevel"/>
    <w:tmpl w:val="68E0E3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7AD57FE6"/>
    <w:multiLevelType w:val="hybridMultilevel"/>
    <w:tmpl w:val="F6B89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FC70CE"/>
    <w:multiLevelType w:val="hybridMultilevel"/>
    <w:tmpl w:val="DDE2A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10"/>
  </w:num>
  <w:num w:numId="6">
    <w:abstractNumId w:val="12"/>
  </w:num>
  <w:num w:numId="7">
    <w:abstractNumId w:val="8"/>
  </w:num>
  <w:num w:numId="8">
    <w:abstractNumId w:val="9"/>
  </w:num>
  <w:num w:numId="9">
    <w:abstractNumId w:val="13"/>
  </w:num>
  <w:num w:numId="10">
    <w:abstractNumId w:val="5"/>
  </w:num>
  <w:num w:numId="11">
    <w:abstractNumId w:val="0"/>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AC"/>
    <w:rsid w:val="00090747"/>
    <w:rsid w:val="001B7494"/>
    <w:rsid w:val="001C45D8"/>
    <w:rsid w:val="001E4002"/>
    <w:rsid w:val="0021691B"/>
    <w:rsid w:val="00256BC2"/>
    <w:rsid w:val="0038032F"/>
    <w:rsid w:val="003F31C7"/>
    <w:rsid w:val="00436A4C"/>
    <w:rsid w:val="004375BA"/>
    <w:rsid w:val="00493970"/>
    <w:rsid w:val="00567D93"/>
    <w:rsid w:val="005A439D"/>
    <w:rsid w:val="005C072A"/>
    <w:rsid w:val="006657D5"/>
    <w:rsid w:val="0067606B"/>
    <w:rsid w:val="006C0996"/>
    <w:rsid w:val="00777A11"/>
    <w:rsid w:val="00870A34"/>
    <w:rsid w:val="008720AA"/>
    <w:rsid w:val="008877C2"/>
    <w:rsid w:val="0090495E"/>
    <w:rsid w:val="00B7384C"/>
    <w:rsid w:val="00BC1B34"/>
    <w:rsid w:val="00C05CAC"/>
    <w:rsid w:val="00CB7A51"/>
    <w:rsid w:val="00D0272B"/>
    <w:rsid w:val="00DB69C1"/>
    <w:rsid w:val="00DC0A9F"/>
    <w:rsid w:val="00F25733"/>
    <w:rsid w:val="00F34318"/>
    <w:rsid w:val="00F931FA"/>
    <w:rsid w:val="00F97E91"/>
    <w:rsid w:val="00FE0C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91F2"/>
  <w15:chartTrackingRefBased/>
  <w15:docId w15:val="{C86B130C-049E-4E49-89CD-C5D79622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AC"/>
    <w:pPr>
      <w:spacing w:after="120" w:line="360" w:lineRule="auto"/>
    </w:pPr>
    <w:rPr>
      <w:sz w:val="24"/>
      <w:szCs w:val="24"/>
    </w:rPr>
  </w:style>
  <w:style w:type="paragraph" w:styleId="Heading2">
    <w:name w:val="heading 2"/>
    <w:basedOn w:val="Normal"/>
    <w:link w:val="Heading2Char"/>
    <w:uiPriority w:val="9"/>
    <w:unhideWhenUsed/>
    <w:qFormat/>
    <w:rsid w:val="00C05CAC"/>
    <w:pPr>
      <w:widowControl w:val="0"/>
      <w:autoSpaceDE w:val="0"/>
      <w:autoSpaceDN w:val="0"/>
      <w:spacing w:before="124" w:after="0" w:line="240" w:lineRule="auto"/>
      <w:ind w:left="100"/>
      <w:outlineLvl w:val="1"/>
    </w:pPr>
    <w:rPr>
      <w:rFonts w:ascii="Times New Roman" w:eastAsia="Times New Roman" w:hAnsi="Times New Roman" w:cs="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CAC"/>
    <w:rPr>
      <w:rFonts w:ascii="Times New Roman" w:eastAsia="Times New Roman" w:hAnsi="Times New Roman" w:cs="Times New Roman"/>
      <w:b/>
      <w:bCs/>
      <w:lang w:val="en-US"/>
    </w:rPr>
  </w:style>
  <w:style w:type="paragraph" w:styleId="ListParagraph">
    <w:name w:val="List Paragraph"/>
    <w:basedOn w:val="Normal"/>
    <w:uiPriority w:val="34"/>
    <w:qFormat/>
    <w:rsid w:val="00C05CAC"/>
    <w:pPr>
      <w:ind w:left="720"/>
      <w:contextualSpacing/>
    </w:pPr>
  </w:style>
  <w:style w:type="paragraph" w:styleId="FootnoteText">
    <w:name w:val="footnote text"/>
    <w:basedOn w:val="Normal"/>
    <w:link w:val="FootnoteTextChar"/>
    <w:uiPriority w:val="99"/>
    <w:semiHidden/>
    <w:unhideWhenUsed/>
    <w:rsid w:val="00777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A11"/>
    <w:rPr>
      <w:sz w:val="20"/>
      <w:szCs w:val="20"/>
    </w:rPr>
  </w:style>
  <w:style w:type="character" w:styleId="FootnoteReference">
    <w:name w:val="footnote reference"/>
    <w:basedOn w:val="DefaultParagraphFont"/>
    <w:uiPriority w:val="99"/>
    <w:semiHidden/>
    <w:unhideWhenUsed/>
    <w:rsid w:val="00777A11"/>
    <w:rPr>
      <w:vertAlign w:val="superscript"/>
    </w:rPr>
  </w:style>
  <w:style w:type="character" w:styleId="Hyperlink">
    <w:name w:val="Hyperlink"/>
    <w:basedOn w:val="DefaultParagraphFont"/>
    <w:uiPriority w:val="99"/>
    <w:unhideWhenUsed/>
    <w:rsid w:val="00777A11"/>
    <w:rPr>
      <w:color w:val="0563C1" w:themeColor="hyperlink"/>
      <w:u w:val="single"/>
    </w:rPr>
  </w:style>
  <w:style w:type="paragraph" w:styleId="Header">
    <w:name w:val="header"/>
    <w:basedOn w:val="Normal"/>
    <w:link w:val="HeaderChar"/>
    <w:uiPriority w:val="99"/>
    <w:unhideWhenUsed/>
    <w:rsid w:val="00436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4C"/>
    <w:rPr>
      <w:sz w:val="24"/>
      <w:szCs w:val="24"/>
    </w:rPr>
  </w:style>
  <w:style w:type="paragraph" w:styleId="Footer">
    <w:name w:val="footer"/>
    <w:basedOn w:val="Normal"/>
    <w:link w:val="FooterChar"/>
    <w:uiPriority w:val="99"/>
    <w:unhideWhenUsed/>
    <w:rsid w:val="00436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734F-5CC8-4CCC-BEA2-7441B417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LOUISE BERRY</dc:creator>
  <cp:keywords/>
  <dc:description/>
  <cp:lastModifiedBy>Admin</cp:lastModifiedBy>
  <cp:revision>2</cp:revision>
  <cp:lastPrinted>2021-11-11T10:05:00Z</cp:lastPrinted>
  <dcterms:created xsi:type="dcterms:W3CDTF">2021-11-18T11:24:00Z</dcterms:created>
  <dcterms:modified xsi:type="dcterms:W3CDTF">2021-11-18T11:24:00Z</dcterms:modified>
</cp:coreProperties>
</file>